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3</w:t>
      </w:r>
    </w:p>
    <w:p>
      <w:pPr>
        <w:jc w:val="center"/>
        <w:rPr>
          <w:rFonts w:hint="eastAsia" w:ascii="黑体" w:hAnsi="黑体" w:eastAsia="黑体"/>
          <w:b/>
          <w:sz w:val="32"/>
          <w:szCs w:val="32"/>
        </w:rPr>
      </w:pPr>
    </w:p>
    <w:p>
      <w:pPr>
        <w:jc w:val="center"/>
        <w:rPr>
          <w:rFonts w:hint="eastAsia" w:ascii="宋体" w:hAnsi="宋体" w:eastAsia="宋体" w:cs="宋体"/>
          <w:b/>
          <w:sz w:val="44"/>
          <w:szCs w:val="44"/>
        </w:rPr>
      </w:pPr>
      <w:r>
        <w:rPr>
          <w:rFonts w:hint="eastAsia" w:ascii="方正小标宋简体" w:hAnsi="方正小标宋简体" w:eastAsia="方正小标宋简体" w:cs="方正小标宋简体"/>
          <w:b/>
          <w:sz w:val="44"/>
          <w:szCs w:val="44"/>
        </w:rPr>
        <w:t>中华人民共和国人力资源和社会保障部令</w:t>
      </w:r>
    </w:p>
    <w:p>
      <w:pPr>
        <w:snapToGrid w:val="0"/>
        <w:spacing w:line="360" w:lineRule="auto"/>
        <w:jc w:val="center"/>
        <w:rPr>
          <w:rFonts w:hint="eastAsia" w:ascii="宋体" w:hAnsi="宋体" w:eastAsia="宋体" w:cs="宋体"/>
          <w:sz w:val="32"/>
          <w:szCs w:val="32"/>
        </w:rPr>
      </w:pPr>
      <w:r>
        <w:rPr>
          <w:rFonts w:hint="eastAsia" w:ascii="宋体" w:hAnsi="宋体" w:eastAsia="宋体" w:cs="宋体"/>
          <w:sz w:val="32"/>
          <w:szCs w:val="32"/>
        </w:rPr>
        <w:t>第31号</w:t>
      </w:r>
    </w:p>
    <w:p>
      <w:pPr>
        <w:keepNext w:val="0"/>
        <w:keepLines w:val="0"/>
        <w:pageBreakBefore w:val="0"/>
        <w:widowControl w:val="0"/>
        <w:kinsoku/>
        <w:wordWrap/>
        <w:overflowPunct/>
        <w:topLinePunct w:val="0"/>
        <w:autoSpaceDE/>
        <w:autoSpaceDN/>
        <w:bidi w:val="0"/>
        <w:adjustRightInd/>
        <w:snapToGrid w:val="0"/>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中华人民共和国立法法》关于部门规章的立法权限，以及《中华人民共和国刑法修正案（九）》关于组织考试作弊罪的规定，人力资源社会保障部决定对2011年3月15日发布的《专业技术人员考试违纪违规行为处理规定》（人力资源和社会保障部令第12号）予以修改。修改后的《专业技术人员资格考试违纪违规行为处理规定》已经2017年2月3日人力资源社会保障部第117次部务会议审议通过，现予以公布，自2017年4月1日期施行。</w:t>
      </w:r>
    </w:p>
    <w:p>
      <w:pPr>
        <w:keepNext w:val="0"/>
        <w:keepLines w:val="0"/>
        <w:pageBreakBefore w:val="0"/>
        <w:widowControl w:val="0"/>
        <w:kinsoku/>
        <w:wordWrap/>
        <w:overflowPunct/>
        <w:topLinePunct w:val="0"/>
        <w:autoSpaceDE/>
        <w:autoSpaceDN/>
        <w:bidi w:val="0"/>
        <w:adjustRightInd/>
        <w:snapToGrid w:val="0"/>
        <w:spacing w:line="400" w:lineRule="exact"/>
        <w:ind w:firstLine="5120" w:firstLineChars="1600"/>
        <w:textAlignment w:val="auto"/>
        <w:rPr>
          <w:rFonts w:hint="eastAsia" w:ascii="仿宋" w:hAnsi="仿宋" w:eastAsia="仿宋" w:cs="仿宋"/>
          <w:sz w:val="32"/>
          <w:szCs w:val="32"/>
        </w:rPr>
      </w:pPr>
      <w:r>
        <w:rPr>
          <w:rFonts w:hint="eastAsia" w:ascii="仿宋" w:hAnsi="仿宋" w:eastAsia="仿宋" w:cs="仿宋"/>
          <w:sz w:val="32"/>
          <w:szCs w:val="32"/>
        </w:rPr>
        <w:t>部长     尹尉民</w:t>
      </w:r>
    </w:p>
    <w:p>
      <w:pPr>
        <w:keepNext w:val="0"/>
        <w:keepLines w:val="0"/>
        <w:pageBreakBefore w:val="0"/>
        <w:widowControl w:val="0"/>
        <w:kinsoku/>
        <w:wordWrap/>
        <w:overflowPunct/>
        <w:topLinePunct w:val="0"/>
        <w:autoSpaceDE/>
        <w:autoSpaceDN/>
        <w:bidi w:val="0"/>
        <w:adjustRightInd/>
        <w:snapToGrid w:val="0"/>
        <w:spacing w:line="400" w:lineRule="exact"/>
        <w:ind w:firstLine="4800" w:firstLineChars="1500"/>
        <w:textAlignment w:val="auto"/>
        <w:rPr>
          <w:rFonts w:hint="eastAsia" w:ascii="仿宋" w:hAnsi="仿宋" w:eastAsia="仿宋" w:cs="仿宋"/>
          <w:sz w:val="32"/>
          <w:szCs w:val="32"/>
        </w:rPr>
      </w:pPr>
      <w:r>
        <w:rPr>
          <w:rFonts w:hint="eastAsia" w:ascii="仿宋" w:hAnsi="仿宋" w:eastAsia="仿宋" w:cs="仿宋"/>
          <w:sz w:val="32"/>
          <w:szCs w:val="32"/>
        </w:rPr>
        <w:t>二○一七年二月十六日</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sz w:val="44"/>
          <w:szCs w:val="44"/>
        </w:rPr>
      </w:pPr>
      <w:bookmarkStart w:id="0" w:name="_GoBack"/>
      <w:r>
        <w:rPr>
          <w:rFonts w:hint="eastAsia" w:ascii="方正小标宋简体" w:hAnsi="方正小标宋简体" w:eastAsia="方正小标宋简体" w:cs="方正小标宋简体"/>
          <w:b/>
          <w:sz w:val="44"/>
          <w:szCs w:val="44"/>
        </w:rPr>
        <w:t>专业技术人员资格考试违纪违规行为</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sz w:val="44"/>
          <w:szCs w:val="44"/>
        </w:rPr>
      </w:pPr>
      <w:r>
        <w:rPr>
          <w:rFonts w:hint="eastAsia" w:ascii="方正小标宋简体" w:hAnsi="方正小标宋简体" w:eastAsia="方正小标宋简体" w:cs="方正小标宋简体"/>
          <w:b/>
          <w:sz w:val="44"/>
          <w:szCs w:val="44"/>
        </w:rPr>
        <w:t>处理规定</w:t>
      </w:r>
      <w:bookmarkEnd w:id="0"/>
      <w:r>
        <w:rPr>
          <w:rFonts w:hint="eastAsia" w:ascii="方正小标宋简体" w:hAnsi="方正小标宋简体" w:eastAsia="方正小标宋简体" w:cs="方正小标宋简体"/>
          <w:b/>
          <w:sz w:val="44"/>
          <w:szCs w:val="44"/>
        </w:rPr>
        <w:t>（节选）</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400" w:lineRule="exact"/>
        <w:ind w:firstLine="649" w:firstLineChars="202"/>
        <w:textAlignment w:val="auto"/>
        <w:rPr>
          <w:rFonts w:hint="eastAsia" w:ascii="仿宋" w:hAnsi="仿宋" w:eastAsia="仿宋" w:cs="仿宋"/>
          <w:sz w:val="32"/>
          <w:szCs w:val="32"/>
        </w:rPr>
      </w:pPr>
      <w:r>
        <w:rPr>
          <w:rFonts w:hint="eastAsia" w:ascii="仿宋" w:hAnsi="仿宋" w:eastAsia="仿宋" w:cs="仿宋"/>
          <w:b/>
          <w:sz w:val="32"/>
          <w:szCs w:val="32"/>
        </w:rPr>
        <w:t xml:space="preserve">第六条 </w:t>
      </w:r>
      <w:r>
        <w:rPr>
          <w:rFonts w:hint="eastAsia" w:ascii="仿宋" w:hAnsi="仿宋" w:eastAsia="仿宋" w:cs="仿宋"/>
          <w:sz w:val="32"/>
          <w:szCs w:val="32"/>
        </w:rPr>
        <w:t>应试人员在考试过程中有下列违纪违规行为之一的，给予其当次该科目考试成绩无效的处理：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（一）携带通讯工具、规定以外的电子用品或者与考试内容相关的资料进入座位，经提醒仍不改正的；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（二）经提醒仍不按规定书写、填涂本人身份和考试信息的；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（三) 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（四）未在规定座位参加考试，或者未经考试工作人员允许擅自离开座位或者考场，经提醒仍不改正的；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（五）未用规定的纸、笔作答，或者试卷前后作答笔迹不一致的；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（六）在考试开始信号发出前答题，或者在考试结束信号发出后继续答题的；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（七）将试卷、答题卡、答题纸带出考场的；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（八）故意损坏试卷、答题纸、答题卡、电子化系统设施的；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（九）未按规定使用考试系统，经提醒仍不改正的；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（十）其他应当给予当次该科目考试成绩无效处理的违纪违规行为。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pacing w:line="400" w:lineRule="exact"/>
        <w:ind w:firstLine="649" w:firstLineChars="202"/>
        <w:textAlignment w:val="auto"/>
        <w:rPr>
          <w:rFonts w:hint="eastAsia" w:ascii="仿宋" w:hAnsi="仿宋" w:eastAsia="仿宋" w:cs="仿宋"/>
          <w:sz w:val="32"/>
          <w:szCs w:val="32"/>
        </w:rPr>
      </w:pPr>
      <w:r>
        <w:rPr>
          <w:rFonts w:hint="eastAsia" w:ascii="仿宋" w:hAnsi="仿宋" w:eastAsia="仿宋" w:cs="仿宋"/>
          <w:b/>
          <w:sz w:val="32"/>
          <w:szCs w:val="32"/>
        </w:rPr>
        <w:t xml:space="preserve">第七条 </w:t>
      </w:r>
      <w:r>
        <w:rPr>
          <w:rFonts w:hint="eastAsia" w:ascii="仿宋" w:hAnsi="仿宋" w:eastAsia="仿宋" w:cs="仿宋"/>
          <w:sz w:val="32"/>
          <w:szCs w:val="32"/>
        </w:rPr>
        <w:t>应试人员在考试过程中有下列严重违纪违规行为之一的，给予其当次全部科目考试成绩无效的处理，并将其违纪违规行为记入专业技术人员资格考试诚信档案库，记录期限为五年：</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（一）抄袭、协助他人抄袭试题答案或者与考试内容相关资料的；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（二）互相传递试卷、答题纸、答题卡、草稿纸等的；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（三）持伪造证件参加考试的；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（四）本人离开考场后，在考试结束前，传播考试试题及答案的；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（五）使用禁止带入考场的通讯工具、规定以外的电子用品的；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（六）其他应当给予当次全部科目考试成绩无效处理的严重违纪违规行为。</w:t>
      </w:r>
    </w:p>
    <w:p>
      <w:pPr>
        <w:keepNext w:val="0"/>
        <w:keepLines w:val="0"/>
        <w:pageBreakBefore w:val="0"/>
        <w:widowControl w:val="0"/>
        <w:kinsoku/>
        <w:wordWrap/>
        <w:overflowPunct/>
        <w:topLinePunct w:val="0"/>
        <w:autoSpaceDE/>
        <w:autoSpaceDN/>
        <w:bidi w:val="0"/>
        <w:adjustRightInd/>
        <w:spacing w:line="400" w:lineRule="exact"/>
        <w:ind w:firstLine="649" w:firstLineChars="202"/>
        <w:textAlignment w:val="auto"/>
        <w:rPr>
          <w:rFonts w:hint="eastAsia" w:ascii="仿宋" w:hAnsi="仿宋" w:eastAsia="仿宋" w:cs="仿宋"/>
          <w:sz w:val="32"/>
          <w:szCs w:val="32"/>
        </w:rPr>
      </w:pPr>
      <w:r>
        <w:rPr>
          <w:rFonts w:hint="eastAsia" w:ascii="仿宋" w:hAnsi="仿宋" w:eastAsia="仿宋" w:cs="仿宋"/>
          <w:b/>
          <w:sz w:val="32"/>
          <w:szCs w:val="32"/>
        </w:rPr>
        <w:t>第八条</w:t>
      </w:r>
      <w:r>
        <w:rPr>
          <w:rFonts w:hint="eastAsia" w:ascii="仿宋" w:hAnsi="仿宋" w:eastAsia="仿宋" w:cs="仿宋"/>
          <w:sz w:val="32"/>
          <w:szCs w:val="32"/>
        </w:rPr>
        <w:t xml:space="preserve"> 应试人员在考试过程中有下列特别严重违纪违规行为之一的，给予其当次全部科目考试成绩无效的处理，并将其违纪违规行为记入专业技术人员资格考试诚信档案库，长期记录：</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（一）串通作弊或者参与有组织作弊的；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（二）代替他人或者让他人代替自己参加考试的；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（三）其他情节特别严重、影响恶劣的违纪违规行为。</w:t>
      </w:r>
    </w:p>
    <w:p>
      <w:pPr>
        <w:keepNext w:val="0"/>
        <w:keepLines w:val="0"/>
        <w:pageBreakBefore w:val="0"/>
        <w:widowControl w:val="0"/>
        <w:kinsoku/>
        <w:wordWrap/>
        <w:overflowPunct/>
        <w:topLinePunct w:val="0"/>
        <w:autoSpaceDE/>
        <w:autoSpaceDN/>
        <w:bidi w:val="0"/>
        <w:adjustRightInd/>
        <w:spacing w:line="400" w:lineRule="exact"/>
        <w:ind w:firstLine="649" w:firstLineChars="202"/>
        <w:textAlignment w:val="auto"/>
        <w:rPr>
          <w:rFonts w:hint="eastAsia" w:ascii="仿宋" w:hAnsi="仿宋" w:eastAsia="仿宋" w:cs="仿宋"/>
          <w:sz w:val="32"/>
          <w:szCs w:val="32"/>
        </w:rPr>
      </w:pPr>
      <w:r>
        <w:rPr>
          <w:rFonts w:hint="eastAsia" w:ascii="仿宋" w:hAnsi="仿宋" w:eastAsia="仿宋" w:cs="仿宋"/>
          <w:b/>
          <w:sz w:val="32"/>
          <w:szCs w:val="32"/>
        </w:rPr>
        <w:t>第九条</w:t>
      </w:r>
      <w:r>
        <w:rPr>
          <w:rFonts w:hint="eastAsia" w:ascii="仿宋" w:hAnsi="仿宋" w:eastAsia="仿宋" w:cs="仿宋"/>
          <w:sz w:val="32"/>
          <w:szCs w:val="32"/>
        </w:rPr>
        <w:t xml:space="preserve"> 应试人员应当自觉维护考试工作场所秩序，服从考试工作人员管理，有下列行为之一的，终止其继续参加考试，并责令离开考场；情节严重的，按照本规定第七条、第八条的规定处理；违反《中华人民共和国治安管理处罚法》等法律法规的，交由公安机关依法处理；构成犯罪的，依法追究刑事责任：</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（一）故意扰乱考点、考场等考试工作场所秩序的；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（二）拒绝、妨碍考试工作人员履行管理职责的；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（三）威胁、侮辱、诽谤、诬陷工作人员或者其他应试人员的；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（四）其他扰乱考试管理秩序的行为。</w:t>
      </w:r>
    </w:p>
    <w:p>
      <w:pPr>
        <w:keepNext w:val="0"/>
        <w:keepLines w:val="0"/>
        <w:pageBreakBefore w:val="0"/>
        <w:widowControl w:val="0"/>
        <w:kinsoku/>
        <w:wordWrap/>
        <w:overflowPunct/>
        <w:topLinePunct w:val="0"/>
        <w:autoSpaceDE/>
        <w:autoSpaceDN/>
        <w:bidi w:val="0"/>
        <w:adjustRightInd/>
        <w:spacing w:line="400" w:lineRule="exact"/>
        <w:ind w:firstLine="649" w:firstLineChars="202"/>
        <w:textAlignment w:val="auto"/>
        <w:rPr>
          <w:rFonts w:hint="eastAsia" w:ascii="仿宋" w:hAnsi="仿宋" w:eastAsia="仿宋" w:cs="仿宋"/>
          <w:sz w:val="32"/>
          <w:szCs w:val="32"/>
        </w:rPr>
      </w:pPr>
      <w:r>
        <w:rPr>
          <w:rFonts w:hint="eastAsia" w:ascii="仿宋" w:hAnsi="仿宋" w:eastAsia="仿宋" w:cs="仿宋"/>
          <w:b/>
          <w:sz w:val="32"/>
          <w:szCs w:val="32"/>
        </w:rPr>
        <w:t>第十条</w:t>
      </w:r>
      <w:r>
        <w:rPr>
          <w:rFonts w:hint="eastAsia" w:ascii="仿宋" w:hAnsi="仿宋" w:eastAsia="仿宋" w:cs="仿宋"/>
          <w:sz w:val="32"/>
          <w:szCs w:val="32"/>
        </w:rPr>
        <w:t xml:space="preserve"> 应试人员有提供虚假证明材料或者以其他不正当手段取得相应资格证书或者成绩证明等严重违纪违规行为的，由证书签发机构宣布证书或者成绩证明无效，并按照本规定第七条处理。</w:t>
      </w:r>
    </w:p>
    <w:p>
      <w:pPr>
        <w:keepNext w:val="0"/>
        <w:keepLines w:val="0"/>
        <w:pageBreakBefore w:val="0"/>
        <w:widowControl w:val="0"/>
        <w:kinsoku/>
        <w:wordWrap/>
        <w:overflowPunct/>
        <w:topLinePunct w:val="0"/>
        <w:autoSpaceDE/>
        <w:autoSpaceDN/>
        <w:bidi w:val="0"/>
        <w:adjustRightInd/>
        <w:spacing w:line="400" w:lineRule="exact"/>
        <w:ind w:firstLine="649" w:firstLineChars="202"/>
        <w:textAlignment w:val="auto"/>
        <w:rPr>
          <w:rFonts w:hint="eastAsia" w:ascii="仿宋" w:hAnsi="仿宋" w:eastAsia="仿宋" w:cs="仿宋"/>
          <w:sz w:val="32"/>
          <w:szCs w:val="32"/>
        </w:rPr>
      </w:pPr>
      <w:r>
        <w:rPr>
          <w:rFonts w:hint="eastAsia" w:ascii="仿宋" w:hAnsi="仿宋" w:eastAsia="仿宋" w:cs="仿宋"/>
          <w:b/>
          <w:sz w:val="32"/>
          <w:szCs w:val="32"/>
        </w:rPr>
        <w:t>第十一条</w:t>
      </w:r>
      <w:r>
        <w:rPr>
          <w:rFonts w:hint="eastAsia" w:ascii="仿宋" w:hAnsi="仿宋" w:eastAsia="仿宋" w:cs="仿宋"/>
          <w:sz w:val="32"/>
          <w:szCs w:val="32"/>
        </w:rPr>
        <w:t xml:space="preserve"> 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应试人员之间同一科目作答内容雷同，并有其他相关证据证明其违纪违规行为成立的，视具体情形按照本规定第七条、第八条处理。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pacing w:line="400" w:lineRule="exact"/>
        <w:ind w:firstLine="649" w:firstLineChars="202"/>
        <w:textAlignment w:val="auto"/>
        <w:rPr>
          <w:rFonts w:hint="eastAsia" w:ascii="仿宋" w:hAnsi="仿宋" w:eastAsia="仿宋" w:cs="仿宋"/>
          <w:sz w:val="32"/>
          <w:szCs w:val="32"/>
        </w:rPr>
      </w:pPr>
      <w:r>
        <w:rPr>
          <w:rFonts w:hint="eastAsia" w:ascii="仿宋" w:hAnsi="仿宋" w:eastAsia="仿宋" w:cs="仿宋"/>
          <w:b/>
          <w:sz w:val="32"/>
          <w:szCs w:val="32"/>
        </w:rPr>
        <w:t>第十二条</w:t>
      </w:r>
      <w:r>
        <w:rPr>
          <w:rFonts w:hint="eastAsia" w:ascii="仿宋" w:hAnsi="仿宋" w:eastAsia="仿宋" w:cs="仿宋"/>
          <w:sz w:val="32"/>
          <w:szCs w:val="32"/>
        </w:rPr>
        <w:t xml:space="preserve"> 专业技术人员资格考试诚信档案库由人力资源社会保障部统一建立,管理办法另行制定。</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ascii="华文仿宋" w:hAnsi="华文仿宋" w:eastAsia="华文仿宋"/>
          <w:sz w:val="28"/>
          <w:szCs w:val="28"/>
        </w:rPr>
      </w:pPr>
      <w:r>
        <w:rPr>
          <w:rFonts w:hint="eastAsia" w:ascii="仿宋" w:hAnsi="仿宋" w:eastAsia="仿宋" w:cs="仿宋"/>
          <w:sz w:val="32"/>
          <w:szCs w:val="32"/>
        </w:rPr>
        <w:t>考试诚信档案库纳入全国信用信息共享平台，向用人单位及社会提供查询，相关记录作为专业技术人员职业资格证书核发和注册、职称评定的重要参考。考试机构可以视情况向社会公布考试诚信档案库记录相关信息，并通知当事人所在单位。</w:t>
      </w:r>
    </w:p>
    <w:p>
      <w:pPr>
        <w:widowControl/>
        <w:jc w:val="left"/>
        <w:rPr>
          <w:rFonts w:ascii="华文仿宋" w:hAnsi="华文仿宋" w:eastAsia="华文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AB"/>
    <w:rsid w:val="00016029"/>
    <w:rsid w:val="00036228"/>
    <w:rsid w:val="00046902"/>
    <w:rsid w:val="000563C5"/>
    <w:rsid w:val="00071E1E"/>
    <w:rsid w:val="0015512B"/>
    <w:rsid w:val="001D2FE8"/>
    <w:rsid w:val="001D3116"/>
    <w:rsid w:val="001E5A36"/>
    <w:rsid w:val="001F64C4"/>
    <w:rsid w:val="00232267"/>
    <w:rsid w:val="00241CAC"/>
    <w:rsid w:val="00294E7F"/>
    <w:rsid w:val="003F3233"/>
    <w:rsid w:val="00430DE9"/>
    <w:rsid w:val="004503AF"/>
    <w:rsid w:val="0047617D"/>
    <w:rsid w:val="00492872"/>
    <w:rsid w:val="004E20D7"/>
    <w:rsid w:val="00552A81"/>
    <w:rsid w:val="005D359B"/>
    <w:rsid w:val="005F0C80"/>
    <w:rsid w:val="005F1DA4"/>
    <w:rsid w:val="00655B3F"/>
    <w:rsid w:val="00667C2B"/>
    <w:rsid w:val="007058A5"/>
    <w:rsid w:val="00793341"/>
    <w:rsid w:val="007972B0"/>
    <w:rsid w:val="007B4CDE"/>
    <w:rsid w:val="007C2C55"/>
    <w:rsid w:val="007C53AB"/>
    <w:rsid w:val="008025B2"/>
    <w:rsid w:val="008336E8"/>
    <w:rsid w:val="008C5D39"/>
    <w:rsid w:val="00910958"/>
    <w:rsid w:val="00924DD1"/>
    <w:rsid w:val="00945411"/>
    <w:rsid w:val="009B6294"/>
    <w:rsid w:val="009C2837"/>
    <w:rsid w:val="00A10363"/>
    <w:rsid w:val="00B21955"/>
    <w:rsid w:val="00B27664"/>
    <w:rsid w:val="00B27BE1"/>
    <w:rsid w:val="00B90399"/>
    <w:rsid w:val="00BA437D"/>
    <w:rsid w:val="00BC7B8F"/>
    <w:rsid w:val="00C11911"/>
    <w:rsid w:val="00C66E31"/>
    <w:rsid w:val="00CF6546"/>
    <w:rsid w:val="00D0218F"/>
    <w:rsid w:val="00DA1B74"/>
    <w:rsid w:val="00E037C3"/>
    <w:rsid w:val="00E13B81"/>
    <w:rsid w:val="00E512E9"/>
    <w:rsid w:val="00E63057"/>
    <w:rsid w:val="00F2602A"/>
    <w:rsid w:val="00F3722D"/>
    <w:rsid w:val="00F614B4"/>
    <w:rsid w:val="00F7790E"/>
    <w:rsid w:val="00F90C57"/>
    <w:rsid w:val="07181DEF"/>
    <w:rsid w:val="073D2C2B"/>
    <w:rsid w:val="090A0BEC"/>
    <w:rsid w:val="09A201C9"/>
    <w:rsid w:val="0AB64FED"/>
    <w:rsid w:val="0D8C4134"/>
    <w:rsid w:val="0EA03380"/>
    <w:rsid w:val="0ED24753"/>
    <w:rsid w:val="0FF77782"/>
    <w:rsid w:val="1A4A2CFB"/>
    <w:rsid w:val="1B97746D"/>
    <w:rsid w:val="300E3BBA"/>
    <w:rsid w:val="32D765DB"/>
    <w:rsid w:val="37C14D6A"/>
    <w:rsid w:val="3A24735D"/>
    <w:rsid w:val="3E5C4CDB"/>
    <w:rsid w:val="40372B80"/>
    <w:rsid w:val="47C208D8"/>
    <w:rsid w:val="4A607C65"/>
    <w:rsid w:val="4CB31354"/>
    <w:rsid w:val="531147E0"/>
    <w:rsid w:val="630048DC"/>
    <w:rsid w:val="63095A43"/>
    <w:rsid w:val="64895991"/>
    <w:rsid w:val="661617A1"/>
    <w:rsid w:val="67547FD1"/>
    <w:rsid w:val="6B102F47"/>
    <w:rsid w:val="6E926AD7"/>
    <w:rsid w:val="722D1E25"/>
    <w:rsid w:val="74834942"/>
    <w:rsid w:val="7D325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semiHidden/>
    <w:qFormat/>
    <w:uiPriority w:val="99"/>
    <w:rPr>
      <w:sz w:val="18"/>
      <w:szCs w:val="18"/>
    </w:rPr>
  </w:style>
  <w:style w:type="character" w:customStyle="1" w:styleId="10">
    <w:name w:val="页脚 字符"/>
    <w:basedOn w:val="7"/>
    <w:link w:val="3"/>
    <w:semiHidden/>
    <w:qFormat/>
    <w:uiPriority w:val="99"/>
    <w:rPr>
      <w:sz w:val="18"/>
      <w:szCs w:val="18"/>
    </w:rPr>
  </w:style>
  <w:style w:type="character" w:customStyle="1" w:styleId="11">
    <w:name w:val="批注框文本 字符"/>
    <w:basedOn w:val="7"/>
    <w:link w:val="2"/>
    <w:semiHidden/>
    <w:qFormat/>
    <w:uiPriority w:val="99"/>
    <w:rPr>
      <w:sz w:val="18"/>
      <w:szCs w:val="18"/>
    </w:rPr>
  </w:style>
  <w:style w:type="character" w:customStyle="1" w:styleId="12">
    <w:name w:val="font-detail"/>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5DF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1615</Words>
  <Characters>1629</Characters>
  <Lines>41</Lines>
  <Paragraphs>40</Paragraphs>
  <TotalTime>4</TotalTime>
  <ScaleCrop>false</ScaleCrop>
  <LinksUpToDate>false</LinksUpToDate>
  <CharactersWithSpaces>1643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2020-07-17T01:12:00Z</dcterms:created>
  <dc:creator>ChinaUser</dc:creator>
  <cp:lastModifiedBy>杨雪松(稿件发布)</cp:lastModifiedBy>
  <cp:lastPrinted>2020-07-15T02:12:00Z</cp:lastPrinted>
  <dcterms:modified xsi:type="dcterms:W3CDTF">2022-04-22T08:20:33Z</dcterms:modified>
  <dc:title>关于2015年通信专业技术人员职业水平考试安排的通知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C55E1C5DEE3B491CA8F308052CFDB385</vt:lpwstr>
  </property>
</Properties>
</file>