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t>辽宁省通信管理局</w:t>
      </w:r>
    </w:p>
    <w:p>
      <w:pPr>
        <w:jc w:val="center"/>
        <w:rPr>
          <w:rFonts w:hint="default" w:ascii="黑体" w:hAnsi="黑体" w:eastAsia="黑体" w:cs="黑体"/>
          <w:sz w:val="56"/>
          <w:szCs w:val="56"/>
          <w:lang w:val="en-US" w:eastAsia="zh-CN"/>
        </w:rPr>
      </w:pPr>
      <w:r>
        <w:rPr>
          <w:rFonts w:hint="eastAsia" w:ascii="黑体" w:hAnsi="黑体" w:eastAsia="黑体" w:cs="黑体"/>
          <w:sz w:val="56"/>
          <w:szCs w:val="56"/>
          <w:lang w:val="en-US" w:eastAsia="zh-CN"/>
        </w:rPr>
        <w:t>2024年度部门预算</w:t>
      </w: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4</w:t>
      </w:r>
      <w:r>
        <w:rPr>
          <w:rFonts w:hint="eastAsia" w:ascii="黑体" w:hAnsi="黑体" w:eastAsia="黑体" w:cs="黑体"/>
          <w:sz w:val="36"/>
          <w:szCs w:val="36"/>
        </w:rPr>
        <w:t>年</w:t>
      </w:r>
      <w:r>
        <w:rPr>
          <w:rFonts w:hint="eastAsia" w:ascii="黑体" w:hAnsi="黑体" w:eastAsia="黑体" w:cs="黑体"/>
          <w:sz w:val="36"/>
          <w:szCs w:val="36"/>
          <w:lang w:val="en-US" w:eastAsia="zh-CN"/>
        </w:rPr>
        <w:t>3</w:t>
      </w:r>
      <w:r>
        <w:rPr>
          <w:rFonts w:hint="eastAsia" w:ascii="黑体" w:hAnsi="黑体" w:eastAsia="黑体" w:cs="黑体"/>
          <w:sz w:val="36"/>
          <w:szCs w:val="36"/>
        </w:rPr>
        <w:t>月</w:t>
      </w:r>
    </w:p>
    <w:p>
      <w:pPr>
        <w:jc w:val="center"/>
        <w:rPr>
          <w:rFonts w:hint="eastAsia" w:ascii="黑体" w:hAnsi="黑体" w:eastAsia="黑体" w:cs="黑体"/>
          <w:sz w:val="56"/>
          <w:szCs w:val="56"/>
          <w:lang w:val="en-US" w:eastAsia="zh-CN"/>
        </w:rPr>
      </w:pPr>
    </w:p>
    <w:p>
      <w:pP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Style w:val="7"/>
          <w:rFonts w:ascii="宋体" w:hAnsi="宋体" w:eastAsia="宋体" w:cs="宋体"/>
          <w:b/>
          <w:i w:val="0"/>
          <w:caps w:val="0"/>
          <w:color w:val="070707"/>
          <w:spacing w:val="0"/>
          <w:sz w:val="32"/>
          <w:szCs w:val="32"/>
        </w:rPr>
      </w:pPr>
      <w:r>
        <w:rPr>
          <w:rStyle w:val="7"/>
          <w:rFonts w:ascii="宋体" w:hAnsi="宋体" w:eastAsia="宋体" w:cs="宋体"/>
          <w:b/>
          <w:i w:val="0"/>
          <w:caps w:val="0"/>
          <w:color w:val="070707"/>
          <w:spacing w:val="0"/>
          <w:sz w:val="32"/>
          <w:szCs w:val="32"/>
        </w:rPr>
        <w:t>目</w:t>
      </w:r>
      <w:r>
        <w:rPr>
          <w:rStyle w:val="7"/>
          <w:rFonts w:hint="eastAsia" w:ascii="宋体" w:hAnsi="宋体" w:cs="宋体"/>
          <w:b/>
          <w:i w:val="0"/>
          <w:caps w:val="0"/>
          <w:color w:val="070707"/>
          <w:spacing w:val="0"/>
          <w:sz w:val="32"/>
          <w:szCs w:val="32"/>
          <w:lang w:val="en-US" w:eastAsia="zh-CN"/>
        </w:rPr>
        <w:t xml:space="preserve">  </w:t>
      </w:r>
      <w:r>
        <w:rPr>
          <w:rStyle w:val="7"/>
          <w:rFonts w:ascii="宋体" w:hAnsi="宋体" w:eastAsia="宋体" w:cs="宋体"/>
          <w:b/>
          <w:i w:val="0"/>
          <w:caps w:val="0"/>
          <w:color w:val="070707"/>
          <w:spacing w:val="0"/>
          <w:sz w:val="32"/>
          <w:szCs w:val="32"/>
        </w:rPr>
        <w:t>录</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sz w:val="24"/>
          <w:szCs w:val="24"/>
        </w:r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黑体" w:hAnsi="黑体" w:eastAsia="黑体" w:cs="黑体"/>
          <w:i w:val="0"/>
          <w:caps w:val="0"/>
          <w:color w:val="070707"/>
          <w:spacing w:val="0"/>
          <w:sz w:val="32"/>
          <w:szCs w:val="32"/>
        </w:rPr>
        <w:t xml:space="preserve">第一部分 </w:t>
      </w:r>
      <w:r>
        <w:rPr>
          <w:rFonts w:hint="eastAsia" w:ascii="黑体" w:hAnsi="黑体" w:eastAsia="黑体" w:cs="黑体"/>
          <w:i w:val="0"/>
          <w:caps w:val="0"/>
          <w:color w:val="070707"/>
          <w:spacing w:val="0"/>
          <w:sz w:val="32"/>
          <w:szCs w:val="32"/>
          <w:lang w:val="en-US" w:eastAsia="zh-CN"/>
        </w:rPr>
        <w:t>辽宁省通信管理局</w:t>
      </w:r>
      <w:r>
        <w:rPr>
          <w:rFonts w:hint="eastAsia" w:ascii="黑体" w:hAnsi="黑体" w:eastAsia="黑体" w:cs="黑体"/>
          <w:i w:val="0"/>
          <w:caps w:val="0"/>
          <w:color w:val="070707"/>
          <w:spacing w:val="0"/>
          <w:sz w:val="32"/>
          <w:szCs w:val="32"/>
        </w:rPr>
        <w:t>概况</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一、主要职能</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二、内设机构</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第二部分 </w:t>
      </w:r>
      <w:r>
        <w:rPr>
          <w:rFonts w:hint="eastAsia" w:ascii="黑体" w:hAnsi="黑体" w:eastAsia="黑体" w:cs="黑体"/>
          <w:i w:val="0"/>
          <w:caps w:val="0"/>
          <w:color w:val="070707"/>
          <w:spacing w:val="0"/>
          <w:sz w:val="32"/>
          <w:szCs w:val="32"/>
          <w:lang w:val="en-US" w:eastAsia="zh-CN"/>
        </w:rPr>
        <w:t>辽宁省通信管理局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一、部门收支总表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二、部门收入总表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三、部门支出总表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四、财政拨款收支总表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五、一般公共预算支出表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六、一般公共预算基本支出表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七、政府性基金预算支出表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八、国有资本经营预算支出表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九、财政拨款预算“三公”经费支出表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sz w:val="32"/>
          <w:szCs w:val="32"/>
        </w:rPr>
      </w:pPr>
      <w:r>
        <w:rPr>
          <w:rFonts w:hint="eastAsia" w:ascii="黑体" w:hAnsi="黑体" w:eastAsia="黑体" w:cs="黑体"/>
          <w:i w:val="0"/>
          <w:caps w:val="0"/>
          <w:color w:val="070707"/>
          <w:spacing w:val="0"/>
          <w:sz w:val="32"/>
          <w:szCs w:val="32"/>
        </w:rPr>
        <w:t xml:space="preserve">第三部分 </w:t>
      </w:r>
      <w:r>
        <w:rPr>
          <w:rFonts w:hint="eastAsia" w:ascii="黑体" w:hAnsi="黑体" w:eastAsia="黑体" w:cs="黑体"/>
          <w:i w:val="0"/>
          <w:caps w:val="0"/>
          <w:color w:val="070707"/>
          <w:spacing w:val="0"/>
          <w:sz w:val="32"/>
          <w:szCs w:val="32"/>
          <w:lang w:val="en-US" w:eastAsia="zh-CN"/>
        </w:rPr>
        <w:t>辽宁省通信管理局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年部门预算情况说明</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第四部分 名词解释</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p>
    <w:p>
      <w:pPr>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hint="eastAsia" w:ascii="黑体" w:hAnsi="黑体" w:eastAsia="黑体" w:cs="黑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第一部分</w:t>
      </w:r>
      <w:r>
        <w:rPr>
          <w:rStyle w:val="7"/>
          <w:rFonts w:hint="eastAsia" w:ascii="黑体" w:hAnsi="黑体" w:eastAsia="黑体" w:cs="黑体"/>
          <w:b w:val="0"/>
          <w:bCs/>
          <w:i w:val="0"/>
          <w:caps w:val="0"/>
          <w:color w:val="070707"/>
          <w:spacing w:val="0"/>
          <w:sz w:val="44"/>
          <w:szCs w:val="44"/>
          <w:lang w:val="en-US" w:eastAsia="zh-CN"/>
        </w:rPr>
        <w:t xml:space="preserve"> 辽宁省通信管理局</w:t>
      </w:r>
      <w:r>
        <w:rPr>
          <w:rStyle w:val="7"/>
          <w:rFonts w:hint="eastAsia" w:ascii="黑体" w:hAnsi="黑体" w:eastAsia="黑体" w:cs="黑体"/>
          <w:b w:val="0"/>
          <w:bCs/>
          <w:i w:val="0"/>
          <w:caps w:val="0"/>
          <w:color w:val="070707"/>
          <w:spacing w:val="0"/>
          <w:sz w:val="44"/>
          <w:szCs w:val="44"/>
        </w:rPr>
        <w:t>概况</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ascii="宋体" w:hAnsi="宋体" w:eastAsia="宋体" w:cs="宋体"/>
          <w:b/>
          <w:i w:val="0"/>
          <w:caps w:val="0"/>
          <w:color w:val="070707"/>
          <w:spacing w:val="0"/>
          <w:sz w:val="24"/>
          <w:szCs w:val="24"/>
        </w:rPr>
      </w:pPr>
    </w:p>
    <w:p>
      <w:pPr>
        <w:keepNext w:val="0"/>
        <w:keepLines w:val="0"/>
        <w:pageBreakBefore w:val="0"/>
        <w:widowControl/>
        <w:kinsoku/>
        <w:wordWrap w:val="0"/>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70707"/>
          <w:kern w:val="0"/>
          <w:sz w:val="32"/>
          <w:szCs w:val="32"/>
        </w:rPr>
      </w:pPr>
      <w:r>
        <w:rPr>
          <w:rFonts w:hint="eastAsia" w:ascii="仿宋_GB2312" w:hAnsi="仿宋_GB2312" w:eastAsia="仿宋_GB2312" w:cs="仿宋_GB2312"/>
          <w:b/>
          <w:bCs/>
          <w:color w:val="070707"/>
          <w:kern w:val="0"/>
          <w:sz w:val="32"/>
          <w:szCs w:val="32"/>
        </w:rPr>
        <w:t>一、主要职能</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辽宁省通信管理局（正司局级）为工业和信息化部派驻辽宁省的信息通信行业主管部门，实行垂直管理。主要职能是：</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w:t>
      </w:r>
      <w:r>
        <w:rPr>
          <w:rFonts w:hint="eastAsia" w:ascii="仿宋_GB2312" w:hAnsi="仿宋_GB2312" w:eastAsia="仿宋_GB2312" w:cs="仿宋_GB2312"/>
          <w:color w:val="070707"/>
          <w:kern w:val="0"/>
          <w:sz w:val="32"/>
          <w:szCs w:val="32"/>
          <w:lang w:eastAsia="zh-CN"/>
        </w:rPr>
        <w:t>一</w:t>
      </w:r>
      <w:r>
        <w:rPr>
          <w:rFonts w:hint="eastAsia" w:ascii="仿宋_GB2312" w:hAnsi="仿宋_GB2312" w:eastAsia="仿宋_GB2312" w:cs="仿宋_GB2312"/>
          <w:color w:val="070707"/>
          <w:kern w:val="0"/>
          <w:sz w:val="32"/>
          <w:szCs w:val="32"/>
        </w:rPr>
        <w:t>）贯彻执行通信行业管理政策法规，统筹规划辽宁省公用通信网、互联网、专用通信网并实行行业管理；监测分析辽宁省通信业运行态势并发布引导信息，协调解决行业运行发展中的有关问题；承担推动实施辽宁省“三网融合”的有关工作。</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w:t>
      </w:r>
      <w:r>
        <w:rPr>
          <w:rFonts w:hint="eastAsia" w:ascii="仿宋_GB2312" w:hAnsi="仿宋_GB2312" w:eastAsia="仿宋_GB2312" w:cs="仿宋_GB2312"/>
          <w:color w:val="070707"/>
          <w:kern w:val="0"/>
          <w:sz w:val="32"/>
          <w:szCs w:val="32"/>
          <w:lang w:eastAsia="zh-CN"/>
        </w:rPr>
        <w:t>二</w:t>
      </w:r>
      <w:r>
        <w:rPr>
          <w:rFonts w:hint="eastAsia" w:ascii="仿宋_GB2312" w:hAnsi="仿宋_GB2312" w:eastAsia="仿宋_GB2312" w:cs="仿宋_GB2312"/>
          <w:color w:val="070707"/>
          <w:kern w:val="0"/>
          <w:sz w:val="32"/>
          <w:szCs w:val="32"/>
        </w:rPr>
        <w:t>）协调辽宁省公用通信网、互联网、专用通信网的建设，促进资源共享；受工业和信息化部委托，负责辽宁省重要通信设施建设管理；监督管理辽宁省通信建设市场；指导辽宁省通信业加强安全生产管理工作。</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w:t>
      </w:r>
      <w:r>
        <w:rPr>
          <w:rFonts w:hint="eastAsia" w:ascii="仿宋_GB2312" w:hAnsi="仿宋_GB2312" w:eastAsia="仿宋_GB2312" w:cs="仿宋_GB2312"/>
          <w:color w:val="070707"/>
          <w:kern w:val="0"/>
          <w:sz w:val="32"/>
          <w:szCs w:val="32"/>
          <w:lang w:eastAsia="zh-CN"/>
        </w:rPr>
        <w:t>三</w:t>
      </w:r>
      <w:r>
        <w:rPr>
          <w:rFonts w:hint="eastAsia" w:ascii="仿宋_GB2312" w:hAnsi="仿宋_GB2312" w:eastAsia="仿宋_GB2312" w:cs="仿宋_GB2312"/>
          <w:color w:val="070707"/>
          <w:kern w:val="0"/>
          <w:sz w:val="32"/>
          <w:szCs w:val="32"/>
        </w:rPr>
        <w:t>）依法监督管理辽宁省电信与信息服务市场；会同有关部门监督管理电信服务资费和质量；保障普遍服务，推动行业自律；根据授权负责辽宁省通信网码号、互联网域名和地址等资源的管理；监管辽宁省公用通信网、互联网、专用通信网互联互通和公平接入。</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w:t>
      </w:r>
      <w:r>
        <w:rPr>
          <w:rFonts w:hint="eastAsia" w:ascii="仿宋_GB2312" w:hAnsi="仿宋_GB2312" w:eastAsia="仿宋_GB2312" w:cs="仿宋_GB2312"/>
          <w:color w:val="070707"/>
          <w:kern w:val="0"/>
          <w:sz w:val="32"/>
          <w:szCs w:val="32"/>
          <w:lang w:eastAsia="zh-CN"/>
        </w:rPr>
        <w:t>四</w:t>
      </w:r>
      <w:r>
        <w:rPr>
          <w:rFonts w:hint="eastAsia" w:ascii="仿宋_GB2312" w:hAnsi="仿宋_GB2312" w:eastAsia="仿宋_GB2312" w:cs="仿宋_GB2312"/>
          <w:color w:val="070707"/>
          <w:kern w:val="0"/>
          <w:sz w:val="32"/>
          <w:szCs w:val="32"/>
        </w:rPr>
        <w:t>）组织协调辽宁省应急通信及其他重要通信保障工作；按分工承担辽宁省国防通信信息动员和战备通信相关工作；管理辽宁省党政专用通信工作。</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w:t>
      </w:r>
      <w:r>
        <w:rPr>
          <w:rFonts w:hint="eastAsia" w:ascii="仿宋_GB2312" w:hAnsi="仿宋_GB2312" w:eastAsia="仿宋_GB2312" w:cs="仿宋_GB2312"/>
          <w:color w:val="070707"/>
          <w:kern w:val="0"/>
          <w:sz w:val="32"/>
          <w:szCs w:val="32"/>
          <w:lang w:eastAsia="zh-CN"/>
        </w:rPr>
        <w:t>五</w:t>
      </w:r>
      <w:r>
        <w:rPr>
          <w:rFonts w:hint="eastAsia" w:ascii="仿宋_GB2312" w:hAnsi="仿宋_GB2312" w:eastAsia="仿宋_GB2312" w:cs="仿宋_GB2312"/>
          <w:color w:val="070707"/>
          <w:kern w:val="0"/>
          <w:sz w:val="32"/>
          <w:szCs w:val="32"/>
        </w:rPr>
        <w:t>）协调管理辽宁省公用通信网、互联网、专用通信网网络信息安全平台；监管辽宁省网络运行安全；拟订辽宁省电信网络安全防护政策并组织实施；负责辽宁省网络安全应急管理和处置；受工业和信息化部委托，配合开展辽宁省特殊通信、网络环境和信息治理有关工作，配合处理网络有害信息；拟订辽宁省通信管制措施并组织实施。</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rPr>
      </w:pPr>
      <w:r>
        <w:rPr>
          <w:rFonts w:hint="eastAsia" w:ascii="仿宋_GB2312" w:hAnsi="仿宋_GB2312" w:eastAsia="仿宋_GB2312" w:cs="仿宋_GB2312"/>
          <w:color w:val="070707"/>
          <w:kern w:val="0"/>
          <w:sz w:val="32"/>
          <w:szCs w:val="32"/>
        </w:rPr>
        <w:t>（</w:t>
      </w:r>
      <w:r>
        <w:rPr>
          <w:rFonts w:hint="eastAsia" w:ascii="仿宋_GB2312" w:hAnsi="仿宋_GB2312" w:eastAsia="仿宋_GB2312" w:cs="仿宋_GB2312"/>
          <w:color w:val="070707"/>
          <w:kern w:val="0"/>
          <w:sz w:val="32"/>
          <w:szCs w:val="32"/>
          <w:lang w:eastAsia="zh-CN"/>
        </w:rPr>
        <w:t>六</w:t>
      </w:r>
      <w:r>
        <w:rPr>
          <w:rFonts w:hint="eastAsia" w:ascii="仿宋_GB2312" w:hAnsi="仿宋_GB2312" w:eastAsia="仿宋_GB2312" w:cs="仿宋_GB2312"/>
          <w:color w:val="070707"/>
          <w:kern w:val="0"/>
          <w:sz w:val="32"/>
          <w:szCs w:val="32"/>
        </w:rPr>
        <w:t>）承办工业和信息化部及中共辽宁省委、辽宁省人民政府交办的其他事项。</w:t>
      </w:r>
    </w:p>
    <w:p>
      <w:pPr>
        <w:keepNext w:val="0"/>
        <w:keepLines w:val="0"/>
        <w:pageBreakBefore w:val="0"/>
        <w:widowControl/>
        <w:kinsoku/>
        <w:wordWrap w:val="0"/>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70707"/>
          <w:kern w:val="0"/>
          <w:sz w:val="32"/>
          <w:szCs w:val="32"/>
          <w:lang w:eastAsia="zh-CN"/>
        </w:rPr>
      </w:pPr>
      <w:r>
        <w:rPr>
          <w:rFonts w:hint="eastAsia" w:ascii="仿宋_GB2312" w:hAnsi="仿宋_GB2312" w:eastAsia="仿宋_GB2312" w:cs="仿宋_GB2312"/>
          <w:b/>
          <w:bCs/>
          <w:color w:val="070707"/>
          <w:kern w:val="0"/>
          <w:sz w:val="32"/>
          <w:szCs w:val="32"/>
        </w:rPr>
        <w:t>二、</w:t>
      </w:r>
      <w:r>
        <w:rPr>
          <w:rFonts w:hint="eastAsia" w:ascii="仿宋_GB2312" w:hAnsi="仿宋_GB2312" w:eastAsia="仿宋_GB2312" w:cs="仿宋_GB2312"/>
          <w:b/>
          <w:bCs/>
          <w:color w:val="070707"/>
          <w:kern w:val="0"/>
          <w:sz w:val="32"/>
          <w:szCs w:val="32"/>
          <w:lang w:eastAsia="zh-CN"/>
        </w:rPr>
        <w:t>内设机构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r>
        <w:rPr>
          <w:rFonts w:hint="eastAsia" w:ascii="仿宋_GB2312" w:hAnsi="仿宋_GB2312" w:eastAsia="仿宋_GB2312" w:cs="仿宋_GB2312"/>
          <w:color w:val="070707"/>
          <w:kern w:val="0"/>
          <w:sz w:val="32"/>
          <w:szCs w:val="32"/>
          <w:lang w:val="en-US" w:eastAsia="zh-CN"/>
        </w:rPr>
        <w:t>根据上述职能，辽宁省通信管理局内设5个处室，</w:t>
      </w:r>
      <w:r>
        <w:rPr>
          <w:rFonts w:hint="eastAsia" w:eastAsia="仿宋" w:cs="仿宋_GB2312"/>
          <w:color w:val="auto"/>
          <w:sz w:val="32"/>
          <w:szCs w:val="32"/>
          <w:lang w:eastAsia="zh-CN"/>
        </w:rPr>
        <w:t>下辖大连市通信管理局</w:t>
      </w:r>
      <w:r>
        <w:rPr>
          <w:rFonts w:hint="eastAsia" w:ascii="仿宋_GB2312" w:hAnsi="仿宋_GB2312" w:eastAsia="仿宋_GB2312" w:cs="仿宋_GB2312"/>
          <w:color w:val="070707"/>
          <w:kern w:val="0"/>
          <w:sz w:val="32"/>
          <w:szCs w:val="32"/>
          <w:lang w:val="en-US" w:eastAsia="zh-CN"/>
        </w:rPr>
        <w:t>：</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r>
        <w:rPr>
          <w:rFonts w:hint="eastAsia" w:ascii="仿宋_GB2312" w:hAnsi="仿宋_GB2312" w:eastAsia="仿宋_GB2312" w:cs="仿宋_GB2312"/>
          <w:color w:val="070707"/>
          <w:kern w:val="0"/>
          <w:sz w:val="32"/>
          <w:szCs w:val="32"/>
          <w:lang w:val="en-US" w:eastAsia="zh-CN"/>
        </w:rPr>
        <w:t>(一)办公室（人事处）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r>
        <w:rPr>
          <w:rFonts w:hint="eastAsia" w:ascii="仿宋_GB2312" w:hAnsi="仿宋_GB2312" w:eastAsia="仿宋_GB2312" w:cs="仿宋_GB2312"/>
          <w:color w:val="070707"/>
          <w:kern w:val="0"/>
          <w:sz w:val="32"/>
          <w:szCs w:val="32"/>
          <w:lang w:val="en-US" w:eastAsia="zh-CN"/>
        </w:rPr>
        <w:t>(二)政策法规处（纪律检查处、机关党委）</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r>
        <w:rPr>
          <w:rFonts w:hint="eastAsia" w:ascii="仿宋_GB2312" w:hAnsi="仿宋_GB2312" w:eastAsia="仿宋_GB2312" w:cs="仿宋_GB2312"/>
          <w:color w:val="070707"/>
          <w:kern w:val="0"/>
          <w:sz w:val="32"/>
          <w:szCs w:val="32"/>
          <w:lang w:val="en-US" w:eastAsia="zh-CN"/>
        </w:rPr>
        <w:t>(三)信息通信发展处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r>
        <w:rPr>
          <w:rFonts w:hint="eastAsia" w:ascii="仿宋_GB2312" w:hAnsi="仿宋_GB2312" w:eastAsia="仿宋_GB2312" w:cs="仿宋_GB2312"/>
          <w:color w:val="070707"/>
          <w:kern w:val="0"/>
          <w:sz w:val="32"/>
          <w:szCs w:val="32"/>
          <w:lang w:val="en-US" w:eastAsia="zh-CN"/>
        </w:rPr>
        <w:t>(四)</w:t>
      </w:r>
      <w:r>
        <w:rPr>
          <w:rFonts w:hint="eastAsia" w:eastAsia="仿宋" w:cs="仿宋_GB2312"/>
          <w:color w:val="auto"/>
          <w:sz w:val="32"/>
          <w:szCs w:val="32"/>
        </w:rPr>
        <w:t>信息通信管理处（战备应急通信办公室）</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eastAsia="仿宋" w:cs="仿宋_GB2312"/>
          <w:color w:val="auto"/>
          <w:sz w:val="32"/>
          <w:szCs w:val="32"/>
        </w:rPr>
      </w:pPr>
      <w:r>
        <w:rPr>
          <w:rFonts w:hint="eastAsia" w:ascii="仿宋_GB2312" w:hAnsi="仿宋_GB2312" w:eastAsia="仿宋_GB2312" w:cs="仿宋_GB2312"/>
          <w:color w:val="070707"/>
          <w:kern w:val="0"/>
          <w:sz w:val="32"/>
          <w:szCs w:val="32"/>
          <w:lang w:val="en-US" w:eastAsia="zh-CN"/>
        </w:rPr>
        <w:t>(五)</w:t>
      </w:r>
      <w:r>
        <w:rPr>
          <w:rFonts w:hint="eastAsia" w:eastAsia="仿宋" w:cs="仿宋_GB2312"/>
          <w:color w:val="auto"/>
          <w:sz w:val="32"/>
          <w:szCs w:val="32"/>
        </w:rPr>
        <w:t>网络安全管理处</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32"/>
          <w:szCs w:val="32"/>
        </w:rPr>
        <w:sectPr>
          <w:footerReference r:id="rId3" w:type="default"/>
          <w:pgSz w:w="11906" w:h="16838"/>
          <w:pgMar w:top="1440" w:right="1803" w:bottom="1440" w:left="1803" w:header="851" w:footer="992" w:gutter="0"/>
          <w:pgNumType w:fmt="decimal"/>
          <w:cols w:space="720" w:num="1"/>
          <w:docGrid w:type="lines" w:linePitch="319" w:charSpace="0"/>
        </w:sect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 xml:space="preserve">第二部分 </w:t>
      </w:r>
      <w:r>
        <w:rPr>
          <w:rStyle w:val="7"/>
          <w:rFonts w:hint="eastAsia" w:ascii="黑体" w:hAnsi="黑体" w:eastAsia="黑体" w:cs="黑体"/>
          <w:b w:val="0"/>
          <w:bCs/>
          <w:i w:val="0"/>
          <w:caps w:val="0"/>
          <w:color w:val="070707"/>
          <w:spacing w:val="0"/>
          <w:sz w:val="44"/>
          <w:szCs w:val="44"/>
          <w:lang w:val="en-US" w:eastAsia="zh-CN"/>
        </w:rPr>
        <w:t>辽宁省通信管理局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Style w:val="7"/>
          <w:rFonts w:hint="eastAsia" w:ascii="宋体" w:hAnsi="宋体" w:eastAsia="宋体" w:cs="宋体"/>
          <w:b/>
          <w:i w:val="0"/>
          <w:caps w:val="0"/>
          <w:color w:val="070707"/>
          <w:spacing w:val="0"/>
          <w:sz w:val="24"/>
          <w:szCs w:val="24"/>
          <w:lang w:eastAsia="zh-CN"/>
        </w:rPr>
      </w:pPr>
      <w:r>
        <w:rPr>
          <w:rStyle w:val="7"/>
          <w:rFonts w:hint="eastAsia" w:ascii="宋体" w:hAnsi="宋体" w:eastAsia="宋体" w:cs="宋体"/>
          <w:b/>
          <w:i w:val="0"/>
          <w:caps w:val="0"/>
          <w:color w:val="070707"/>
          <w:spacing w:val="0"/>
          <w:sz w:val="24"/>
          <w:szCs w:val="24"/>
          <w:lang w:eastAsia="zh-CN"/>
        </w:rPr>
        <w:drawing>
          <wp:inline distT="0" distB="0" distL="114300" distR="114300">
            <wp:extent cx="8971915" cy="4603750"/>
            <wp:effectExtent l="0" t="0" r="635" b="6350"/>
            <wp:docPr id="3" name="图片 3" descr="171264929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12649291124"/>
                    <pic:cNvPicPr>
                      <a:picLocks noChangeAspect="1"/>
                    </pic:cNvPicPr>
                  </pic:nvPicPr>
                  <pic:blipFill>
                    <a:blip r:embed="rId5"/>
                    <a:stretch>
                      <a:fillRect/>
                    </a:stretch>
                  </pic:blipFill>
                  <pic:spPr>
                    <a:xfrm>
                      <a:off x="0" y="0"/>
                      <a:ext cx="8971915" cy="4603750"/>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7934325" cy="2257425"/>
            <wp:effectExtent l="0" t="0" r="9525" b="9525"/>
            <wp:docPr id="4" name="图片 4" descr="171264943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12649435127"/>
                    <pic:cNvPicPr>
                      <a:picLocks noChangeAspect="1"/>
                    </pic:cNvPicPr>
                  </pic:nvPicPr>
                  <pic:blipFill>
                    <a:blip r:embed="rId6"/>
                    <a:stretch>
                      <a:fillRect/>
                    </a:stretch>
                  </pic:blipFill>
                  <pic:spPr>
                    <a:xfrm>
                      <a:off x="0" y="0"/>
                      <a:ext cx="7934325" cy="2257425"/>
                    </a:xfrm>
                    <a:prstGeom prst="rect">
                      <a:avLst/>
                    </a:prstGeom>
                  </pic:spPr>
                </pic:pic>
              </a:graphicData>
            </a:graphic>
          </wp:inline>
        </w:drawing>
      </w:r>
    </w:p>
    <w:p>
      <w:r>
        <w:br w:type="page"/>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r>
        <w:rPr>
          <w:rFonts w:hint="eastAsia" w:eastAsia="宋体"/>
          <w:lang w:eastAsia="zh-CN"/>
        </w:rPr>
        <w:drawing>
          <wp:inline distT="0" distB="0" distL="114300" distR="114300">
            <wp:extent cx="9285605" cy="4866640"/>
            <wp:effectExtent l="0" t="0" r="10795" b="10160"/>
            <wp:docPr id="6" name="图片 6" descr="171273278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12732781874"/>
                    <pic:cNvPicPr>
                      <a:picLocks noChangeAspect="1"/>
                    </pic:cNvPicPr>
                  </pic:nvPicPr>
                  <pic:blipFill>
                    <a:blip r:embed="rId7"/>
                    <a:stretch>
                      <a:fillRect/>
                    </a:stretch>
                  </pic:blipFill>
                  <pic:spPr>
                    <a:xfrm>
                      <a:off x="0" y="0"/>
                      <a:ext cx="9285605" cy="4866640"/>
                    </a:xfrm>
                    <a:prstGeom prst="rect">
                      <a:avLst/>
                    </a:prstGeom>
                  </pic:spPr>
                </pic:pic>
              </a:graphicData>
            </a:graphic>
          </wp:inline>
        </w:drawing>
      </w:r>
    </w:p>
    <w:p>
      <w:pPr>
        <w:jc w:val="center"/>
        <w:rPr>
          <w:rFonts w:hint="eastAsia" w:eastAsia="宋体"/>
          <w:lang w:eastAsia="zh-CN"/>
        </w:rPr>
      </w:pPr>
      <w:r>
        <w:rPr>
          <w:rFonts w:hint="eastAsia" w:eastAsia="宋体"/>
          <w:lang w:eastAsia="zh-CN"/>
        </w:rPr>
        <w:drawing>
          <wp:inline distT="0" distB="0" distL="114300" distR="114300">
            <wp:extent cx="8209280" cy="5614035"/>
            <wp:effectExtent l="0" t="0" r="1270" b="5715"/>
            <wp:docPr id="7" name="图片 7" descr="171264950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12649505454"/>
                    <pic:cNvPicPr>
                      <a:picLocks noChangeAspect="1"/>
                    </pic:cNvPicPr>
                  </pic:nvPicPr>
                  <pic:blipFill>
                    <a:blip r:embed="rId8"/>
                    <a:stretch>
                      <a:fillRect/>
                    </a:stretch>
                  </pic:blipFill>
                  <pic:spPr>
                    <a:xfrm>
                      <a:off x="0" y="0"/>
                      <a:ext cx="8209280" cy="5614035"/>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r>
        <w:rPr>
          <w:rFonts w:hint="eastAsia" w:eastAsia="宋体"/>
          <w:lang w:eastAsia="zh-CN"/>
        </w:rPr>
        <w:drawing>
          <wp:inline distT="0" distB="0" distL="114300" distR="114300">
            <wp:extent cx="9401175" cy="3908425"/>
            <wp:effectExtent l="0" t="0" r="9525" b="15875"/>
            <wp:docPr id="8" name="图片 8" descr="171264955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12649559858"/>
                    <pic:cNvPicPr>
                      <a:picLocks noChangeAspect="1"/>
                    </pic:cNvPicPr>
                  </pic:nvPicPr>
                  <pic:blipFill>
                    <a:blip r:embed="rId9"/>
                    <a:stretch>
                      <a:fillRect/>
                    </a:stretch>
                  </pic:blipFill>
                  <pic:spPr>
                    <a:xfrm>
                      <a:off x="0" y="0"/>
                      <a:ext cx="9401175" cy="3908425"/>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8671560" cy="3923665"/>
            <wp:effectExtent l="0" t="0" r="15240" b="635"/>
            <wp:docPr id="10" name="图片 10" descr="1712649589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12649589942"/>
                    <pic:cNvPicPr>
                      <a:picLocks noChangeAspect="1"/>
                    </pic:cNvPicPr>
                  </pic:nvPicPr>
                  <pic:blipFill>
                    <a:blip r:embed="rId10"/>
                    <a:stretch>
                      <a:fillRect/>
                    </a:stretch>
                  </pic:blipFill>
                  <pic:spPr>
                    <a:xfrm>
                      <a:off x="0" y="0"/>
                      <a:ext cx="8671560" cy="3923665"/>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r>
        <w:rPr>
          <w:rFonts w:hint="eastAsia" w:eastAsia="宋体"/>
          <w:lang w:eastAsia="zh-CN"/>
        </w:rPr>
        <w:drawing>
          <wp:inline distT="0" distB="0" distL="114300" distR="114300">
            <wp:extent cx="8267065" cy="5333365"/>
            <wp:effectExtent l="0" t="0" r="635" b="635"/>
            <wp:docPr id="11" name="图片 11" descr="171264961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12649618735"/>
                    <pic:cNvPicPr>
                      <a:picLocks noChangeAspect="1"/>
                    </pic:cNvPicPr>
                  </pic:nvPicPr>
                  <pic:blipFill>
                    <a:blip r:embed="rId11"/>
                    <a:stretch>
                      <a:fillRect/>
                    </a:stretch>
                  </pic:blipFill>
                  <pic:spPr>
                    <a:xfrm>
                      <a:off x="0" y="0"/>
                      <a:ext cx="8267065" cy="5333365"/>
                    </a:xfrm>
                    <a:prstGeom prst="rect">
                      <a:avLst/>
                    </a:prstGeom>
                  </pic:spPr>
                </pic:pic>
              </a:graphicData>
            </a:graphic>
          </wp:inline>
        </w:drawing>
      </w:r>
    </w:p>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r>
        <w:rPr>
          <w:rFonts w:hint="eastAsia" w:eastAsia="宋体"/>
          <w:lang w:eastAsia="zh-CN"/>
        </w:rPr>
        <w:drawing>
          <wp:inline distT="0" distB="0" distL="114300" distR="114300">
            <wp:extent cx="8860155" cy="4939665"/>
            <wp:effectExtent l="0" t="0" r="17145" b="13335"/>
            <wp:docPr id="12" name="图片 12" descr="171264965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12649652364"/>
                    <pic:cNvPicPr>
                      <a:picLocks noChangeAspect="1"/>
                    </pic:cNvPicPr>
                  </pic:nvPicPr>
                  <pic:blipFill>
                    <a:blip r:embed="rId12"/>
                    <a:stretch>
                      <a:fillRect/>
                    </a:stretch>
                  </pic:blipFill>
                  <pic:spPr>
                    <a:xfrm>
                      <a:off x="0" y="0"/>
                      <a:ext cx="8860155" cy="4939665"/>
                    </a:xfrm>
                    <a:prstGeom prst="rect">
                      <a:avLst/>
                    </a:prstGeom>
                  </pic:spPr>
                </pic:pic>
              </a:graphicData>
            </a:graphic>
          </wp:inline>
        </w:drawing>
      </w:r>
    </w:p>
    <w:p>
      <w:r>
        <w:br w:type="page"/>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r>
        <w:rPr>
          <w:rFonts w:hint="eastAsia" w:eastAsia="宋体"/>
          <w:lang w:eastAsia="zh-CN"/>
        </w:rPr>
        <w:drawing>
          <wp:inline distT="0" distB="0" distL="114300" distR="114300">
            <wp:extent cx="8657590" cy="2790825"/>
            <wp:effectExtent l="0" t="0" r="10160" b="9525"/>
            <wp:docPr id="13" name="图片 13" descr="171264967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712649671292"/>
                    <pic:cNvPicPr>
                      <a:picLocks noChangeAspect="1"/>
                    </pic:cNvPicPr>
                  </pic:nvPicPr>
                  <pic:blipFill>
                    <a:blip r:embed="rId13"/>
                    <a:stretch>
                      <a:fillRect/>
                    </a:stretch>
                  </pic:blipFill>
                  <pic:spPr>
                    <a:xfrm>
                      <a:off x="0" y="0"/>
                      <a:ext cx="8657590" cy="2790825"/>
                    </a:xfrm>
                    <a:prstGeom prst="rect">
                      <a:avLst/>
                    </a:prstGeom>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sectPr>
          <w:pgSz w:w="16838" w:h="11906" w:orient="landscape"/>
          <w:pgMar w:top="1803" w:right="1440" w:bottom="1803" w:left="1440" w:header="851" w:footer="992" w:gutter="0"/>
          <w:pgNumType w:fmt="decimal"/>
          <w:cols w:space="720" w:num="1"/>
          <w:docGrid w:type="lines" w:linePitch="319" w:charSpace="0"/>
        </w:sect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 xml:space="preserve">第三部分 </w:t>
      </w:r>
      <w:r>
        <w:rPr>
          <w:rStyle w:val="7"/>
          <w:rFonts w:hint="eastAsia" w:ascii="黑体" w:hAnsi="黑体" w:eastAsia="黑体" w:cs="黑体"/>
          <w:b w:val="0"/>
          <w:bCs/>
          <w:i w:val="0"/>
          <w:caps w:val="0"/>
          <w:color w:val="070707"/>
          <w:spacing w:val="0"/>
          <w:sz w:val="44"/>
          <w:szCs w:val="44"/>
          <w:lang w:val="en-US" w:eastAsia="zh-CN"/>
        </w:rPr>
        <w:t>辽宁省通信管理局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年部门预算情况说明</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rPr>
      </w:pPr>
      <w:r>
        <w:rPr>
          <w:rFonts w:hint="eastAsia" w:ascii="仿宋_GB2312" w:hAnsi="仿宋_GB2312" w:eastAsia="仿宋_GB2312" w:cs="仿宋_GB2312"/>
          <w:b/>
          <w:bCs/>
          <w:i w:val="0"/>
          <w:caps w:val="0"/>
          <w:color w:val="070707"/>
          <w:spacing w:val="0"/>
          <w:sz w:val="32"/>
          <w:szCs w:val="32"/>
          <w:lang w:eastAsia="zh-CN"/>
        </w:rPr>
        <w:t>一、</w:t>
      </w:r>
      <w:r>
        <w:rPr>
          <w:rFonts w:hint="eastAsia" w:ascii="仿宋_GB2312" w:hAnsi="仿宋_GB2312" w:eastAsia="仿宋_GB2312" w:cs="仿宋_GB2312"/>
          <w:b/>
          <w:bCs/>
          <w:i w:val="0"/>
          <w:caps w:val="0"/>
          <w:color w:val="070707"/>
          <w:spacing w:val="0"/>
          <w:sz w:val="32"/>
          <w:szCs w:val="32"/>
        </w:rPr>
        <w:t>关于</w:t>
      </w:r>
      <w:r>
        <w:rPr>
          <w:rFonts w:hint="eastAsia" w:ascii="仿宋_GB2312" w:hAnsi="仿宋_GB2312" w:eastAsia="仿宋_GB2312" w:cs="仿宋_GB2312"/>
          <w:b/>
          <w:bCs/>
          <w:i w:val="0"/>
          <w:caps w:val="0"/>
          <w:color w:val="070707"/>
          <w:spacing w:val="0"/>
          <w:sz w:val="32"/>
          <w:szCs w:val="32"/>
          <w:lang w:val="en-US" w:eastAsia="zh-CN"/>
        </w:rPr>
        <w:t>辽宁省通信管理局</w:t>
      </w:r>
      <w:r>
        <w:rPr>
          <w:rFonts w:hint="eastAsia" w:ascii="仿宋_GB2312" w:hAnsi="仿宋_GB2312" w:eastAsia="仿宋_GB2312" w:cs="仿宋_GB2312"/>
          <w:b/>
          <w:bCs/>
          <w:i w:val="0"/>
          <w:caps w:val="0"/>
          <w:color w:val="070707"/>
          <w:spacing w:val="0"/>
          <w:sz w:val="32"/>
          <w:szCs w:val="32"/>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rPr>
        <w:t>年收支总表的说明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eastAsia="zh-CN"/>
        </w:rPr>
        <w:t>按照综合预算的原则，</w:t>
      </w:r>
      <w:r>
        <w:rPr>
          <w:rFonts w:hint="eastAsia" w:ascii="仿宋_GB2312" w:hAnsi="仿宋_GB2312" w:eastAsia="仿宋_GB2312" w:cs="仿宋_GB2312"/>
          <w:i w:val="0"/>
          <w:caps w:val="0"/>
          <w:color w:val="070707"/>
          <w:spacing w:val="0"/>
          <w:sz w:val="32"/>
          <w:szCs w:val="32"/>
          <w:lang w:val="en-US" w:eastAsia="zh-CN"/>
        </w:rPr>
        <w:t>辽宁省通信管理局</w:t>
      </w:r>
      <w:r>
        <w:rPr>
          <w:rFonts w:hint="eastAsia" w:ascii="仿宋_GB2312" w:hAnsi="仿宋_GB2312" w:eastAsia="仿宋_GB2312" w:cs="仿宋_GB2312"/>
          <w:i w:val="0"/>
          <w:caps w:val="0"/>
          <w:color w:val="070707"/>
          <w:spacing w:val="0"/>
          <w:sz w:val="32"/>
          <w:szCs w:val="32"/>
          <w:lang w:eastAsia="zh-CN"/>
        </w:rPr>
        <w:t>所有收入和支出均纳入部门预算管理。收入包括：一般公共预算拨款收入、事业单位经营收入、其他收入、上年结转；支出包括：社会保障和就业支出、卫生健康支出、资源勘探工业信息等支出、住房保障支出。辽宁</w:t>
      </w:r>
      <w:r>
        <w:rPr>
          <w:rFonts w:hint="eastAsia" w:ascii="仿宋_GB2312" w:hAnsi="仿宋_GB2312" w:eastAsia="仿宋_GB2312" w:cs="仿宋_GB2312"/>
          <w:i w:val="0"/>
          <w:caps w:val="0"/>
          <w:color w:val="070707"/>
          <w:spacing w:val="0"/>
          <w:sz w:val="32"/>
          <w:szCs w:val="32"/>
          <w:lang w:val="en-US" w:eastAsia="zh-CN"/>
        </w:rPr>
        <w:t>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年收支总预算</w:t>
      </w:r>
      <w:r>
        <w:rPr>
          <w:rFonts w:hint="eastAsia" w:ascii="仿宋_GB2312" w:hAnsi="仿宋_GB2312" w:eastAsia="仿宋_GB2312" w:cs="仿宋_GB2312"/>
          <w:i w:val="0"/>
          <w:caps w:val="0"/>
          <w:color w:val="070707"/>
          <w:spacing w:val="0"/>
          <w:sz w:val="32"/>
          <w:szCs w:val="32"/>
          <w:lang w:val="en-US" w:eastAsia="zh-CN"/>
        </w:rPr>
        <w:t>1,638.34</w:t>
      </w:r>
      <w:r>
        <w:rPr>
          <w:rFonts w:hint="eastAsia" w:ascii="仿宋_GB2312" w:hAnsi="仿宋_GB2312" w:eastAsia="仿宋_GB2312" w:cs="仿宋_GB2312"/>
          <w:i w:val="0"/>
          <w:caps w:val="0"/>
          <w:color w:val="070707"/>
          <w:spacing w:val="0"/>
          <w:sz w:val="32"/>
          <w:szCs w:val="32"/>
          <w:lang w:eastAsia="zh-CN"/>
        </w:rPr>
        <w:t>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二、关于</w:t>
      </w:r>
      <w:r>
        <w:rPr>
          <w:rFonts w:hint="eastAsia" w:ascii="仿宋_GB2312" w:hAnsi="仿宋_GB2312" w:eastAsia="仿宋_GB2312" w:cs="仿宋_GB2312"/>
          <w:b/>
          <w:bCs/>
          <w:i w:val="0"/>
          <w:caps w:val="0"/>
          <w:color w:val="070707"/>
          <w:spacing w:val="0"/>
          <w:sz w:val="32"/>
          <w:szCs w:val="32"/>
          <w:lang w:val="en-US" w:eastAsia="zh-CN"/>
        </w:rPr>
        <w:t>辽宁省通信管理局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年收入总表的说明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辽宁省通信管理局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年收入预算</w:t>
      </w:r>
      <w:r>
        <w:rPr>
          <w:rFonts w:hint="eastAsia" w:ascii="仿宋_GB2312" w:hAnsi="仿宋_GB2312" w:eastAsia="仿宋_GB2312" w:cs="仿宋_GB2312"/>
          <w:i w:val="0"/>
          <w:caps w:val="0"/>
          <w:color w:val="070707"/>
          <w:spacing w:val="0"/>
          <w:sz w:val="32"/>
          <w:szCs w:val="32"/>
          <w:lang w:val="en-US" w:eastAsia="zh-CN"/>
        </w:rPr>
        <w:t>1,638.34</w:t>
      </w:r>
      <w:r>
        <w:rPr>
          <w:rFonts w:hint="eastAsia" w:ascii="仿宋_GB2312" w:hAnsi="仿宋_GB2312" w:eastAsia="仿宋_GB2312" w:cs="仿宋_GB2312"/>
          <w:i w:val="0"/>
          <w:caps w:val="0"/>
          <w:color w:val="070707"/>
          <w:spacing w:val="0"/>
          <w:sz w:val="32"/>
          <w:szCs w:val="32"/>
          <w:lang w:eastAsia="zh-CN"/>
        </w:rPr>
        <w:t>万元，其中：上年结转</w:t>
      </w:r>
      <w:r>
        <w:rPr>
          <w:rFonts w:hint="eastAsia" w:ascii="仿宋_GB2312" w:hAnsi="仿宋_GB2312" w:eastAsia="仿宋_GB2312" w:cs="仿宋_GB2312"/>
          <w:i w:val="0"/>
          <w:caps w:val="0"/>
          <w:color w:val="070707"/>
          <w:spacing w:val="0"/>
          <w:sz w:val="32"/>
          <w:szCs w:val="32"/>
          <w:lang w:val="en-US" w:eastAsia="zh-CN"/>
        </w:rPr>
        <w:t>390.53</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23.84</w:t>
      </w:r>
      <w:r>
        <w:rPr>
          <w:rFonts w:hint="eastAsia" w:ascii="仿宋_GB2312" w:hAnsi="仿宋_GB2312" w:eastAsia="仿宋_GB2312" w:cs="仿宋_GB2312"/>
          <w:i w:val="0"/>
          <w:caps w:val="0"/>
          <w:color w:val="070707"/>
          <w:spacing w:val="0"/>
          <w:sz w:val="32"/>
          <w:szCs w:val="32"/>
          <w:lang w:eastAsia="zh-CN"/>
        </w:rPr>
        <w:t>%；一般公共预算拨款收入</w:t>
      </w:r>
      <w:r>
        <w:rPr>
          <w:rFonts w:hint="eastAsia" w:ascii="仿宋_GB2312" w:hAnsi="仿宋_GB2312" w:eastAsia="仿宋_GB2312" w:cs="仿宋_GB2312"/>
          <w:i w:val="0"/>
          <w:caps w:val="0"/>
          <w:color w:val="070707"/>
          <w:spacing w:val="0"/>
          <w:sz w:val="32"/>
          <w:szCs w:val="32"/>
          <w:lang w:val="en-US" w:eastAsia="zh-CN"/>
        </w:rPr>
        <w:t>1,082.81</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66.09</w:t>
      </w:r>
      <w:r>
        <w:rPr>
          <w:rFonts w:hint="eastAsia" w:ascii="仿宋_GB2312" w:hAnsi="仿宋_GB2312" w:eastAsia="仿宋_GB2312" w:cs="仿宋_GB2312"/>
          <w:i w:val="0"/>
          <w:caps w:val="0"/>
          <w:color w:val="070707"/>
          <w:spacing w:val="0"/>
          <w:sz w:val="32"/>
          <w:szCs w:val="32"/>
          <w:lang w:eastAsia="zh-CN"/>
        </w:rPr>
        <w:t>%；事业单位经营收入</w:t>
      </w:r>
      <w:r>
        <w:rPr>
          <w:rFonts w:hint="eastAsia" w:ascii="仿宋_GB2312" w:hAnsi="仿宋_GB2312" w:eastAsia="仿宋_GB2312" w:cs="仿宋_GB2312"/>
          <w:i w:val="0"/>
          <w:caps w:val="0"/>
          <w:color w:val="070707"/>
          <w:spacing w:val="0"/>
          <w:sz w:val="32"/>
          <w:szCs w:val="32"/>
          <w:lang w:val="en-US" w:eastAsia="zh-CN"/>
        </w:rPr>
        <w:t>165</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10.07</w:t>
      </w:r>
      <w:r>
        <w:rPr>
          <w:rFonts w:hint="eastAsia" w:ascii="仿宋_GB2312" w:hAnsi="仿宋_GB2312" w:eastAsia="仿宋_GB2312" w:cs="仿宋_GB2312"/>
          <w:i w:val="0"/>
          <w:caps w:val="0"/>
          <w:color w:val="070707"/>
          <w:spacing w:val="0"/>
          <w:sz w:val="32"/>
          <w:szCs w:val="32"/>
          <w:lang w:eastAsia="zh-CN"/>
        </w:rPr>
        <w:t>%。</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三、关于</w:t>
      </w:r>
      <w:r>
        <w:rPr>
          <w:rFonts w:hint="eastAsia" w:ascii="仿宋_GB2312" w:hAnsi="仿宋_GB2312" w:eastAsia="仿宋_GB2312" w:cs="仿宋_GB2312"/>
          <w:b/>
          <w:bCs/>
          <w:i w:val="0"/>
          <w:caps w:val="0"/>
          <w:color w:val="070707"/>
          <w:spacing w:val="0"/>
          <w:sz w:val="32"/>
          <w:szCs w:val="32"/>
          <w:lang w:val="en-US" w:eastAsia="zh-CN"/>
        </w:rPr>
        <w:t>辽宁省通信管理局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年支出总表的说明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辽宁省通信管理局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年支出预算</w:t>
      </w:r>
      <w:r>
        <w:rPr>
          <w:rFonts w:hint="eastAsia" w:ascii="仿宋_GB2312" w:hAnsi="仿宋_GB2312" w:eastAsia="仿宋_GB2312" w:cs="仿宋_GB2312"/>
          <w:i w:val="0"/>
          <w:caps w:val="0"/>
          <w:color w:val="070707"/>
          <w:spacing w:val="0"/>
          <w:sz w:val="32"/>
          <w:szCs w:val="32"/>
          <w:lang w:val="en-US" w:eastAsia="zh-CN"/>
        </w:rPr>
        <w:t>1,405.09万</w:t>
      </w:r>
      <w:r>
        <w:rPr>
          <w:rFonts w:hint="eastAsia" w:ascii="仿宋_GB2312" w:hAnsi="仿宋_GB2312" w:eastAsia="仿宋_GB2312" w:cs="仿宋_GB2312"/>
          <w:i w:val="0"/>
          <w:caps w:val="0"/>
          <w:color w:val="070707"/>
          <w:spacing w:val="0"/>
          <w:sz w:val="32"/>
          <w:szCs w:val="32"/>
          <w:lang w:eastAsia="zh-CN"/>
        </w:rPr>
        <w:t>元，其中：基本支出</w:t>
      </w:r>
      <w:r>
        <w:rPr>
          <w:rFonts w:hint="eastAsia" w:ascii="仿宋_GB2312" w:hAnsi="仿宋_GB2312" w:eastAsia="仿宋_GB2312" w:cs="仿宋_GB2312"/>
          <w:i w:val="0"/>
          <w:caps w:val="0"/>
          <w:color w:val="070707"/>
          <w:spacing w:val="0"/>
          <w:sz w:val="32"/>
          <w:szCs w:val="32"/>
          <w:lang w:val="en-US" w:eastAsia="zh-CN"/>
        </w:rPr>
        <w:t>550.67</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39.19</w:t>
      </w:r>
      <w:r>
        <w:rPr>
          <w:rFonts w:hint="eastAsia" w:ascii="仿宋_GB2312" w:hAnsi="仿宋_GB2312" w:eastAsia="仿宋_GB2312" w:cs="仿宋_GB2312"/>
          <w:i w:val="0"/>
          <w:caps w:val="0"/>
          <w:color w:val="070707"/>
          <w:spacing w:val="0"/>
          <w:sz w:val="32"/>
          <w:szCs w:val="32"/>
          <w:lang w:eastAsia="zh-CN"/>
        </w:rPr>
        <w:t>%；项目支出</w:t>
      </w:r>
      <w:r>
        <w:rPr>
          <w:rFonts w:hint="eastAsia" w:ascii="仿宋_GB2312" w:hAnsi="仿宋_GB2312" w:eastAsia="仿宋_GB2312" w:cs="仿宋_GB2312"/>
          <w:i w:val="0"/>
          <w:caps w:val="0"/>
          <w:color w:val="070707"/>
          <w:spacing w:val="0"/>
          <w:sz w:val="32"/>
          <w:szCs w:val="32"/>
          <w:lang w:val="en-US" w:eastAsia="zh-CN"/>
        </w:rPr>
        <w:t>661.17</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47.06</w:t>
      </w:r>
      <w:r>
        <w:rPr>
          <w:rFonts w:hint="eastAsia" w:ascii="仿宋_GB2312" w:hAnsi="仿宋_GB2312" w:eastAsia="仿宋_GB2312" w:cs="仿宋_GB2312"/>
          <w:i w:val="0"/>
          <w:caps w:val="0"/>
          <w:color w:val="070707"/>
          <w:spacing w:val="0"/>
          <w:sz w:val="32"/>
          <w:szCs w:val="32"/>
          <w:lang w:eastAsia="zh-CN"/>
        </w:rPr>
        <w:t>%；事业单位经营支出</w:t>
      </w:r>
      <w:r>
        <w:rPr>
          <w:rFonts w:hint="eastAsia" w:ascii="仿宋_GB2312" w:hAnsi="仿宋_GB2312" w:eastAsia="仿宋_GB2312" w:cs="仿宋_GB2312"/>
          <w:i w:val="0"/>
          <w:caps w:val="0"/>
          <w:color w:val="070707"/>
          <w:spacing w:val="0"/>
          <w:sz w:val="32"/>
          <w:szCs w:val="32"/>
          <w:lang w:val="en-US" w:eastAsia="zh-CN"/>
        </w:rPr>
        <w:t>193.25</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13.75</w:t>
      </w:r>
      <w:r>
        <w:rPr>
          <w:rFonts w:hint="eastAsia" w:ascii="仿宋_GB2312" w:hAnsi="仿宋_GB2312" w:eastAsia="仿宋_GB2312" w:cs="仿宋_GB2312"/>
          <w:i w:val="0"/>
          <w:caps w:val="0"/>
          <w:color w:val="070707"/>
          <w:spacing w:val="0"/>
          <w:sz w:val="32"/>
          <w:szCs w:val="32"/>
          <w:lang w:eastAsia="zh-CN"/>
        </w:rPr>
        <w:t>%。</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四、关于</w:t>
      </w:r>
      <w:r>
        <w:rPr>
          <w:rFonts w:hint="eastAsia" w:ascii="仿宋_GB2312" w:hAnsi="仿宋_GB2312" w:eastAsia="仿宋_GB2312" w:cs="仿宋_GB2312"/>
          <w:b/>
          <w:bCs/>
          <w:i w:val="0"/>
          <w:caps w:val="0"/>
          <w:color w:val="070707"/>
          <w:spacing w:val="0"/>
          <w:sz w:val="32"/>
          <w:szCs w:val="32"/>
          <w:lang w:val="en-US" w:eastAsia="zh-CN"/>
        </w:rPr>
        <w:t>辽宁省通信管理局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年财政拨款收支总表的说明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辽宁省通信管理局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年财政拨款收支总预算</w:t>
      </w:r>
      <w:r>
        <w:rPr>
          <w:rFonts w:hint="eastAsia" w:ascii="仿宋_GB2312" w:hAnsi="仿宋_GB2312" w:eastAsia="仿宋_GB2312" w:cs="仿宋_GB2312"/>
          <w:i w:val="0"/>
          <w:caps w:val="0"/>
          <w:color w:val="070707"/>
          <w:spacing w:val="0"/>
          <w:sz w:val="32"/>
          <w:szCs w:val="32"/>
          <w:lang w:val="en-US" w:eastAsia="zh-CN"/>
        </w:rPr>
        <w:t>1,256.25</w:t>
      </w:r>
      <w:r>
        <w:rPr>
          <w:rFonts w:hint="eastAsia" w:ascii="仿宋_GB2312" w:hAnsi="仿宋_GB2312" w:eastAsia="仿宋_GB2312" w:cs="仿宋_GB2312"/>
          <w:i w:val="0"/>
          <w:caps w:val="0"/>
          <w:color w:val="070707"/>
          <w:spacing w:val="0"/>
          <w:sz w:val="32"/>
          <w:szCs w:val="32"/>
          <w:lang w:eastAsia="zh-CN"/>
        </w:rPr>
        <w:t>万元。收入包括：一般公共预算拨款</w:t>
      </w:r>
      <w:r>
        <w:rPr>
          <w:rFonts w:hint="eastAsia" w:ascii="仿宋_GB2312" w:hAnsi="仿宋_GB2312" w:eastAsia="仿宋_GB2312" w:cs="仿宋_GB2312"/>
          <w:i w:val="0"/>
          <w:caps w:val="0"/>
          <w:color w:val="070707"/>
          <w:spacing w:val="0"/>
          <w:sz w:val="32"/>
          <w:szCs w:val="32"/>
          <w:lang w:val="en-US" w:eastAsia="zh-CN"/>
        </w:rPr>
        <w:t>1,193.97</w:t>
      </w:r>
      <w:r>
        <w:rPr>
          <w:rFonts w:hint="eastAsia" w:ascii="仿宋_GB2312" w:hAnsi="仿宋_GB2312" w:eastAsia="仿宋_GB2312" w:cs="仿宋_GB2312"/>
          <w:i w:val="0"/>
          <w:caps w:val="0"/>
          <w:color w:val="070707"/>
          <w:spacing w:val="0"/>
          <w:sz w:val="32"/>
          <w:szCs w:val="32"/>
          <w:lang w:eastAsia="zh-CN"/>
        </w:rPr>
        <w:t>万元、上年结转</w:t>
      </w:r>
      <w:r>
        <w:rPr>
          <w:rFonts w:hint="eastAsia" w:ascii="仿宋_GB2312" w:hAnsi="仿宋_GB2312" w:eastAsia="仿宋_GB2312" w:cs="仿宋_GB2312"/>
          <w:i w:val="0"/>
          <w:caps w:val="0"/>
          <w:color w:val="070707"/>
          <w:spacing w:val="0"/>
          <w:sz w:val="32"/>
          <w:szCs w:val="32"/>
          <w:lang w:val="en-US" w:eastAsia="zh-CN"/>
        </w:rPr>
        <w:t>62.28</w:t>
      </w:r>
      <w:r>
        <w:rPr>
          <w:rFonts w:hint="eastAsia" w:ascii="仿宋_GB2312" w:hAnsi="仿宋_GB2312" w:eastAsia="仿宋_GB2312" w:cs="仿宋_GB2312"/>
          <w:i w:val="0"/>
          <w:caps w:val="0"/>
          <w:color w:val="070707"/>
          <w:spacing w:val="0"/>
          <w:sz w:val="32"/>
          <w:szCs w:val="32"/>
          <w:lang w:eastAsia="zh-CN"/>
        </w:rPr>
        <w:t>万元；支出包括：社会保障和就业支出</w:t>
      </w:r>
      <w:r>
        <w:rPr>
          <w:rFonts w:hint="eastAsia" w:ascii="仿宋_GB2312" w:hAnsi="仿宋_GB2312" w:eastAsia="仿宋_GB2312" w:cs="仿宋_GB2312"/>
          <w:i w:val="0"/>
          <w:caps w:val="0"/>
          <w:color w:val="070707"/>
          <w:spacing w:val="0"/>
          <w:sz w:val="32"/>
          <w:szCs w:val="32"/>
          <w:lang w:val="en-US" w:eastAsia="zh-CN"/>
        </w:rPr>
        <w:t>63.18</w:t>
      </w:r>
      <w:r>
        <w:rPr>
          <w:rFonts w:hint="eastAsia" w:ascii="仿宋_GB2312" w:hAnsi="仿宋_GB2312" w:eastAsia="仿宋_GB2312" w:cs="仿宋_GB2312"/>
          <w:i w:val="0"/>
          <w:caps w:val="0"/>
          <w:color w:val="070707"/>
          <w:spacing w:val="0"/>
          <w:sz w:val="32"/>
          <w:szCs w:val="32"/>
          <w:lang w:eastAsia="zh-CN"/>
        </w:rPr>
        <w:t>万元、卫生健康支出</w:t>
      </w:r>
      <w:r>
        <w:rPr>
          <w:rFonts w:hint="eastAsia" w:ascii="仿宋_GB2312" w:hAnsi="仿宋_GB2312" w:eastAsia="仿宋_GB2312" w:cs="仿宋_GB2312"/>
          <w:i w:val="0"/>
          <w:caps w:val="0"/>
          <w:color w:val="070707"/>
          <w:spacing w:val="0"/>
          <w:sz w:val="32"/>
          <w:szCs w:val="32"/>
          <w:lang w:val="en-US" w:eastAsia="zh-CN"/>
        </w:rPr>
        <w:t>38.5万元，</w:t>
      </w:r>
      <w:r>
        <w:rPr>
          <w:rFonts w:hint="eastAsia" w:ascii="仿宋_GB2312" w:hAnsi="仿宋_GB2312" w:eastAsia="仿宋_GB2312" w:cs="仿宋_GB2312"/>
          <w:i w:val="0"/>
          <w:caps w:val="0"/>
          <w:color w:val="070707"/>
          <w:spacing w:val="0"/>
          <w:sz w:val="32"/>
          <w:szCs w:val="32"/>
          <w:lang w:eastAsia="zh-CN"/>
        </w:rPr>
        <w:t>资源勘探工业信息等支出</w:t>
      </w:r>
      <w:r>
        <w:rPr>
          <w:rFonts w:hint="eastAsia" w:ascii="仿宋_GB2312" w:hAnsi="仿宋_GB2312" w:eastAsia="仿宋_GB2312" w:cs="仿宋_GB2312"/>
          <w:i w:val="0"/>
          <w:caps w:val="0"/>
          <w:color w:val="070707"/>
          <w:spacing w:val="0"/>
          <w:sz w:val="32"/>
          <w:szCs w:val="32"/>
          <w:lang w:val="en-US" w:eastAsia="zh-CN"/>
        </w:rPr>
        <w:t>1,119.2</w:t>
      </w:r>
      <w:r>
        <w:rPr>
          <w:rFonts w:hint="eastAsia" w:ascii="仿宋_GB2312" w:hAnsi="仿宋_GB2312" w:eastAsia="仿宋_GB2312" w:cs="仿宋_GB2312"/>
          <w:i w:val="0"/>
          <w:caps w:val="0"/>
          <w:color w:val="070707"/>
          <w:spacing w:val="0"/>
          <w:sz w:val="32"/>
          <w:szCs w:val="32"/>
          <w:lang w:eastAsia="zh-CN"/>
        </w:rPr>
        <w:t>万元、住房保障支出</w:t>
      </w:r>
      <w:r>
        <w:rPr>
          <w:rFonts w:hint="eastAsia" w:ascii="仿宋_GB2312" w:hAnsi="仿宋_GB2312" w:eastAsia="仿宋_GB2312" w:cs="仿宋_GB2312"/>
          <w:i w:val="0"/>
          <w:caps w:val="0"/>
          <w:color w:val="070707"/>
          <w:spacing w:val="0"/>
          <w:sz w:val="32"/>
          <w:szCs w:val="32"/>
          <w:lang w:val="en-US" w:eastAsia="zh-CN"/>
        </w:rPr>
        <w:t>35.37</w:t>
      </w:r>
      <w:r>
        <w:rPr>
          <w:rFonts w:hint="eastAsia" w:ascii="仿宋_GB2312" w:hAnsi="仿宋_GB2312" w:eastAsia="仿宋_GB2312" w:cs="仿宋_GB2312"/>
          <w:i w:val="0"/>
          <w:caps w:val="0"/>
          <w:color w:val="070707"/>
          <w:spacing w:val="0"/>
          <w:sz w:val="32"/>
          <w:szCs w:val="32"/>
          <w:lang w:eastAsia="zh-CN"/>
        </w:rPr>
        <w:t>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五、关于</w:t>
      </w:r>
      <w:r>
        <w:rPr>
          <w:rFonts w:hint="eastAsia" w:ascii="仿宋_GB2312" w:hAnsi="仿宋_GB2312" w:eastAsia="仿宋_GB2312" w:cs="仿宋_GB2312"/>
          <w:b/>
          <w:bCs/>
          <w:i w:val="0"/>
          <w:caps w:val="0"/>
          <w:color w:val="070707"/>
          <w:spacing w:val="0"/>
          <w:sz w:val="32"/>
          <w:szCs w:val="32"/>
          <w:lang w:val="en-US" w:eastAsia="zh-CN"/>
        </w:rPr>
        <w:t>辽宁省通信管理局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年一般公共预算支出表的说明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highlight w:val="yellow"/>
          <w:lang w:eastAsia="zh-CN"/>
        </w:rPr>
      </w:pPr>
      <w:r>
        <w:rPr>
          <w:rFonts w:hint="eastAsia" w:ascii="仿宋_GB2312" w:hAnsi="仿宋_GB2312" w:eastAsia="仿宋_GB2312" w:cs="仿宋_GB2312"/>
          <w:i w:val="0"/>
          <w:caps w:val="0"/>
          <w:color w:val="070707"/>
          <w:spacing w:val="0"/>
          <w:sz w:val="32"/>
          <w:szCs w:val="32"/>
          <w:lang w:val="en-US" w:eastAsia="zh-CN"/>
        </w:rPr>
        <w:t>辽宁省通信管理局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年一般公共预算支出（</w:t>
      </w:r>
      <w:r>
        <w:rPr>
          <w:rFonts w:hint="eastAsia" w:ascii="仿宋_GB2312" w:hAnsi="仿宋_GB2312" w:eastAsia="仿宋_GB2312" w:cs="仿宋_GB2312"/>
          <w:i w:val="0"/>
          <w:caps w:val="0"/>
          <w:color w:val="070707"/>
          <w:spacing w:val="0"/>
          <w:sz w:val="32"/>
          <w:szCs w:val="32"/>
          <w:lang w:val="en-US" w:eastAsia="zh-CN"/>
        </w:rPr>
        <w:t>不含中央基建投资，下同</w:t>
      </w:r>
      <w:r>
        <w:rPr>
          <w:rFonts w:hint="eastAsia" w:ascii="仿宋_GB2312" w:hAnsi="仿宋_GB2312" w:eastAsia="仿宋_GB2312" w:cs="仿宋_GB2312"/>
          <w:i w:val="0"/>
          <w:caps w:val="0"/>
          <w:color w:val="070707"/>
          <w:spacing w:val="0"/>
          <w:sz w:val="32"/>
          <w:szCs w:val="32"/>
          <w:lang w:eastAsia="zh-CN"/>
        </w:rPr>
        <w:t>）</w:t>
      </w:r>
      <w:r>
        <w:rPr>
          <w:rFonts w:hint="eastAsia" w:ascii="仿宋_GB2312" w:hAnsi="仿宋_GB2312" w:eastAsia="仿宋_GB2312" w:cs="仿宋_GB2312"/>
          <w:i w:val="0"/>
          <w:caps w:val="0"/>
          <w:color w:val="070707"/>
          <w:spacing w:val="0"/>
          <w:sz w:val="32"/>
          <w:szCs w:val="32"/>
          <w:lang w:val="en-US" w:eastAsia="zh-CN"/>
        </w:rPr>
        <w:t>1193.97</w:t>
      </w:r>
      <w:r>
        <w:rPr>
          <w:rFonts w:hint="eastAsia" w:ascii="仿宋_GB2312" w:hAnsi="仿宋_GB2312" w:eastAsia="仿宋_GB2312" w:cs="仿宋_GB2312"/>
          <w:i w:val="0"/>
          <w:caps w:val="0"/>
          <w:color w:val="070707"/>
          <w:spacing w:val="0"/>
          <w:sz w:val="32"/>
          <w:szCs w:val="32"/>
          <w:lang w:eastAsia="zh-CN"/>
        </w:rPr>
        <w:t>万元，比202</w:t>
      </w:r>
      <w:r>
        <w:rPr>
          <w:rFonts w:hint="eastAsia" w:ascii="仿宋_GB2312" w:hAnsi="仿宋_GB2312" w:eastAsia="仿宋_GB2312" w:cs="仿宋_GB2312"/>
          <w:i w:val="0"/>
          <w:caps w:val="0"/>
          <w:color w:val="070707"/>
          <w:spacing w:val="0"/>
          <w:sz w:val="32"/>
          <w:szCs w:val="32"/>
          <w:lang w:val="en-US" w:eastAsia="zh-CN"/>
        </w:rPr>
        <w:t>3</w:t>
      </w:r>
      <w:r>
        <w:rPr>
          <w:rFonts w:hint="eastAsia" w:ascii="仿宋_GB2312" w:hAnsi="仿宋_GB2312" w:eastAsia="仿宋_GB2312" w:cs="仿宋_GB2312"/>
          <w:i w:val="0"/>
          <w:caps w:val="0"/>
          <w:color w:val="070707"/>
          <w:spacing w:val="0"/>
          <w:sz w:val="32"/>
          <w:szCs w:val="32"/>
          <w:lang w:eastAsia="zh-CN"/>
        </w:rPr>
        <w:t>年执行数</w:t>
      </w:r>
      <w:r>
        <w:rPr>
          <w:rFonts w:hint="eastAsia" w:ascii="仿宋_GB2312" w:hAnsi="仿宋_GB2312" w:eastAsia="仿宋_GB2312" w:cs="仿宋_GB2312"/>
          <w:i w:val="0"/>
          <w:caps w:val="0"/>
          <w:color w:val="070707"/>
          <w:spacing w:val="0"/>
          <w:sz w:val="32"/>
          <w:szCs w:val="32"/>
          <w:lang w:val="en-US" w:eastAsia="zh-CN"/>
        </w:rPr>
        <w:t>减少20.8</w:t>
      </w:r>
      <w:r>
        <w:rPr>
          <w:rFonts w:hint="eastAsia" w:ascii="仿宋_GB2312" w:hAnsi="仿宋_GB2312" w:eastAsia="仿宋_GB2312" w:cs="仿宋_GB2312"/>
          <w:i w:val="0"/>
          <w:caps w:val="0"/>
          <w:color w:val="070707"/>
          <w:spacing w:val="0"/>
          <w:sz w:val="32"/>
          <w:szCs w:val="32"/>
          <w:lang w:eastAsia="zh-CN"/>
        </w:rPr>
        <w:t>万元，</w:t>
      </w:r>
      <w:r>
        <w:rPr>
          <w:rFonts w:hint="eastAsia" w:ascii="仿宋_GB2312" w:hAnsi="仿宋_GB2312" w:eastAsia="仿宋_GB2312" w:cs="仿宋_GB2312"/>
          <w:i w:val="0"/>
          <w:caps w:val="0"/>
          <w:color w:val="070707"/>
          <w:spacing w:val="0"/>
          <w:sz w:val="32"/>
          <w:szCs w:val="32"/>
          <w:lang w:val="en-US" w:eastAsia="zh-CN"/>
        </w:rPr>
        <w:t>减少1.71</w:t>
      </w:r>
      <w:r>
        <w:rPr>
          <w:rFonts w:hint="eastAsia" w:ascii="仿宋_GB2312" w:hAnsi="仿宋_GB2312" w:eastAsia="仿宋_GB2312" w:cs="仿宋_GB2312"/>
          <w:i w:val="0"/>
          <w:caps w:val="0"/>
          <w:color w:val="070707"/>
          <w:spacing w:val="0"/>
          <w:sz w:val="32"/>
          <w:szCs w:val="32"/>
          <w:lang w:eastAsia="zh-CN"/>
        </w:rPr>
        <w:t>%。按照党中央、国务院关于过紧日子的有关要求，厉行节约办一切事业，严控一般性支出，重点压减了公用经费和非急需非刚性支出，同时合理保障了必要支出需求，体现在有关支出科目中。</w:t>
      </w:r>
      <w:r>
        <w:rPr>
          <w:rFonts w:hint="eastAsia" w:ascii="仿宋_GB2312" w:hAnsi="仿宋_GB2312" w:eastAsia="仿宋_GB2312" w:cs="仿宋_GB2312"/>
          <w:i w:val="0"/>
          <w:caps w:val="0"/>
          <w:color w:val="070707"/>
          <w:spacing w:val="0"/>
          <w:sz w:val="32"/>
          <w:szCs w:val="32"/>
          <w:highlight w:val="none"/>
          <w:lang w:eastAsia="zh-CN"/>
        </w:rPr>
        <w:t>具体安排情况如下：</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eastAsia="zh-CN"/>
        </w:rPr>
        <w:t>（一）社会保障和就业支出202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年年初预算</w:t>
      </w:r>
      <w:r>
        <w:rPr>
          <w:rFonts w:hint="eastAsia" w:ascii="仿宋_GB2312" w:hAnsi="仿宋_GB2312" w:eastAsia="仿宋_GB2312" w:cs="仿宋_GB2312"/>
          <w:i w:val="0"/>
          <w:caps w:val="0"/>
          <w:color w:val="070707"/>
          <w:spacing w:val="0"/>
          <w:sz w:val="32"/>
          <w:szCs w:val="32"/>
          <w:lang w:val="en-US" w:eastAsia="zh-CN"/>
        </w:rPr>
        <w:t>63.09</w:t>
      </w:r>
      <w:r>
        <w:rPr>
          <w:rFonts w:hint="eastAsia" w:ascii="仿宋_GB2312" w:hAnsi="仿宋_GB2312" w:eastAsia="仿宋_GB2312" w:cs="仿宋_GB2312"/>
          <w:i w:val="0"/>
          <w:caps w:val="0"/>
          <w:color w:val="070707"/>
          <w:spacing w:val="0"/>
          <w:sz w:val="32"/>
          <w:szCs w:val="32"/>
          <w:lang w:eastAsia="zh-CN"/>
        </w:rPr>
        <w:t>万元，比202</w:t>
      </w:r>
      <w:r>
        <w:rPr>
          <w:rFonts w:hint="eastAsia" w:ascii="仿宋_GB2312" w:hAnsi="仿宋_GB2312" w:eastAsia="仿宋_GB2312" w:cs="仿宋_GB2312"/>
          <w:i w:val="0"/>
          <w:caps w:val="0"/>
          <w:color w:val="070707"/>
          <w:spacing w:val="0"/>
          <w:sz w:val="32"/>
          <w:szCs w:val="32"/>
          <w:lang w:val="en-US" w:eastAsia="zh-CN"/>
        </w:rPr>
        <w:t>3</w:t>
      </w:r>
      <w:r>
        <w:rPr>
          <w:rFonts w:hint="eastAsia" w:ascii="仿宋_GB2312" w:hAnsi="仿宋_GB2312" w:eastAsia="仿宋_GB2312" w:cs="仿宋_GB2312"/>
          <w:i w:val="0"/>
          <w:caps w:val="0"/>
          <w:color w:val="070707"/>
          <w:spacing w:val="0"/>
          <w:sz w:val="32"/>
          <w:szCs w:val="32"/>
          <w:lang w:eastAsia="zh-CN"/>
        </w:rPr>
        <w:t>年执行数</w:t>
      </w:r>
      <w:r>
        <w:rPr>
          <w:rFonts w:hint="eastAsia" w:ascii="仿宋_GB2312" w:hAnsi="仿宋_GB2312" w:eastAsia="仿宋_GB2312" w:cs="仿宋_GB2312"/>
          <w:i w:val="0"/>
          <w:caps w:val="0"/>
          <w:color w:val="070707"/>
          <w:spacing w:val="0"/>
          <w:sz w:val="32"/>
          <w:szCs w:val="32"/>
          <w:lang w:val="en-US" w:eastAsia="zh-CN"/>
        </w:rPr>
        <w:t>增加2.77</w:t>
      </w:r>
      <w:r>
        <w:rPr>
          <w:rFonts w:hint="eastAsia" w:ascii="仿宋_GB2312" w:hAnsi="仿宋_GB2312" w:eastAsia="仿宋_GB2312" w:cs="仿宋_GB2312"/>
          <w:i w:val="0"/>
          <w:caps w:val="0"/>
          <w:color w:val="070707"/>
          <w:spacing w:val="0"/>
          <w:sz w:val="32"/>
          <w:szCs w:val="32"/>
          <w:lang w:eastAsia="zh-CN"/>
        </w:rPr>
        <w:t>万元，</w:t>
      </w:r>
      <w:r>
        <w:rPr>
          <w:rFonts w:hint="eastAsia" w:ascii="仿宋_GB2312" w:hAnsi="仿宋_GB2312" w:eastAsia="仿宋_GB2312" w:cs="仿宋_GB2312"/>
          <w:i w:val="0"/>
          <w:caps w:val="0"/>
          <w:color w:val="070707"/>
          <w:spacing w:val="0"/>
          <w:sz w:val="32"/>
          <w:szCs w:val="32"/>
          <w:lang w:val="en-US" w:eastAsia="zh-CN"/>
        </w:rPr>
        <w:t>增长4.59</w:t>
      </w:r>
      <w:r>
        <w:rPr>
          <w:rFonts w:hint="eastAsia" w:ascii="仿宋_GB2312" w:hAnsi="仿宋_GB2312" w:eastAsia="仿宋_GB2312" w:cs="仿宋_GB2312"/>
          <w:i w:val="0"/>
          <w:caps w:val="0"/>
          <w:color w:val="070707"/>
          <w:spacing w:val="0"/>
          <w:sz w:val="32"/>
          <w:szCs w:val="32"/>
          <w:lang w:eastAsia="zh-CN"/>
        </w:rPr>
        <w:t>%。主要原因是</w:t>
      </w:r>
      <w:r>
        <w:rPr>
          <w:rFonts w:hint="eastAsia" w:ascii="仿宋_GB2312" w:hAnsi="仿宋_GB2312" w:eastAsia="仿宋_GB2312" w:cs="仿宋_GB2312"/>
          <w:i w:val="0"/>
          <w:caps w:val="0"/>
          <w:color w:val="070707"/>
          <w:spacing w:val="0"/>
          <w:kern w:val="0"/>
          <w:sz w:val="32"/>
          <w:szCs w:val="32"/>
          <w:lang w:val="en-US" w:eastAsia="zh-CN" w:bidi="ar-SA"/>
        </w:rPr>
        <w:t>2024年养老保险、职业年金缴费基数依据2023年实际缴纳单进行核定后增加。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1.行政单位离退休经费2024年年初预算13.34万元，比2023年执行数增加0.09万元，增加0.68%。与2023年基本持平。</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2.机关事业单位基本养老保险缴费支出2024年年初预算33.17万元,比2023年执行数增加1.79万元，增长5.7%。</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机关事业单位基本养老保险缴费支出</w:t>
      </w:r>
      <w:r>
        <w:rPr>
          <w:rFonts w:hint="eastAsia" w:ascii="仿宋_GB2312" w:hAnsi="仿宋_GB2312" w:eastAsia="仿宋_GB2312" w:cs="仿宋_GB2312"/>
          <w:i w:val="0"/>
          <w:caps w:val="0"/>
          <w:color w:val="070707"/>
          <w:spacing w:val="0"/>
          <w:kern w:val="0"/>
          <w:sz w:val="32"/>
          <w:szCs w:val="32"/>
          <w:lang w:val="en-US" w:eastAsia="zh-CN" w:bidi="ar-SA"/>
        </w:rPr>
        <w:t>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3.机关事业单位职业年金缴费支出2024年年初预算16.58万元，比2023年执行数增加0.89万元，增长5.67%。</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机关事业单位职业年金缴费支出</w:t>
      </w:r>
      <w:r>
        <w:rPr>
          <w:rFonts w:hint="eastAsia" w:ascii="仿宋_GB2312" w:hAnsi="仿宋_GB2312" w:eastAsia="仿宋_GB2312" w:cs="仿宋_GB2312"/>
          <w:i w:val="0"/>
          <w:caps w:val="0"/>
          <w:color w:val="070707"/>
          <w:spacing w:val="0"/>
          <w:kern w:val="0"/>
          <w:sz w:val="32"/>
          <w:szCs w:val="32"/>
          <w:lang w:val="en-US" w:eastAsia="zh-CN" w:bidi="ar-SA"/>
        </w:rPr>
        <w:t>增加。</w:t>
      </w:r>
    </w:p>
    <w:p>
      <w:pPr>
        <w:pStyle w:val="4"/>
        <w:numPr>
          <w:ilvl w:val="0"/>
          <w:numId w:val="0"/>
        </w:numPr>
        <w:spacing w:before="0" w:beforeAutospacing="0" w:after="0" w:afterAutospacing="0"/>
        <w:ind w:firstLine="640" w:firstLineChars="200"/>
        <w:rPr>
          <w:rFonts w:hint="eastAsia" w:ascii="仿宋_GB2312" w:hAnsi="仿宋_GB2312" w:eastAsia="仿宋_GB2312" w:cs="仿宋_GB2312"/>
          <w:i w:val="0"/>
          <w:caps w:val="0"/>
          <w:color w:val="070707"/>
          <w:spacing w:val="0"/>
          <w:kern w:val="0"/>
          <w:sz w:val="32"/>
          <w:szCs w:val="32"/>
          <w:lang w:val="en-US" w:eastAsia="zh-CN" w:bidi="ar-SA"/>
        </w:rPr>
      </w:pPr>
      <w:r>
        <w:rPr>
          <w:rFonts w:hint="eastAsia" w:ascii="仿宋_GB2312" w:hAnsi="仿宋_GB2312" w:eastAsia="仿宋_GB2312" w:cs="仿宋_GB2312"/>
          <w:i w:val="0"/>
          <w:caps w:val="0"/>
          <w:color w:val="070707"/>
          <w:spacing w:val="0"/>
          <w:kern w:val="0"/>
          <w:sz w:val="32"/>
          <w:szCs w:val="32"/>
          <w:lang w:val="en-US" w:eastAsia="zh-CN" w:bidi="ar-SA"/>
        </w:rPr>
        <w:t>（二）卫生健康支出2024年年初预算38.5万元,比2023年执行数</w:t>
      </w:r>
      <w:r>
        <w:rPr>
          <w:rFonts w:hint="eastAsia" w:ascii="仿宋_GB2312" w:hAnsi="仿宋_GB2312" w:eastAsia="仿宋_GB2312" w:cs="仿宋_GB2312"/>
          <w:i w:val="0"/>
          <w:caps w:val="0"/>
          <w:color w:val="070707"/>
          <w:spacing w:val="0"/>
          <w:sz w:val="32"/>
          <w:szCs w:val="32"/>
          <w:lang w:val="en-US" w:eastAsia="zh-CN"/>
        </w:rPr>
        <w:t>增加12.64万元，增加48.88%。</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行政单位医疗缴费相关支出</w:t>
      </w:r>
      <w:r>
        <w:rPr>
          <w:rFonts w:hint="eastAsia" w:ascii="仿宋_GB2312" w:hAnsi="仿宋_GB2312" w:eastAsia="仿宋_GB2312" w:cs="仿宋_GB2312"/>
          <w:i w:val="0"/>
          <w:caps w:val="0"/>
          <w:color w:val="070707"/>
          <w:spacing w:val="0"/>
          <w:kern w:val="0"/>
          <w:sz w:val="32"/>
          <w:szCs w:val="32"/>
          <w:lang w:val="en-US" w:eastAsia="zh-CN" w:bidi="ar-SA"/>
        </w:rPr>
        <w:t>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（三）资源勘探工业信息等支出2024年年初预算1057.01万元，比2023年执行数减少32.95万元，减少3.02%。</w:t>
      </w:r>
      <w:r>
        <w:rPr>
          <w:rFonts w:hint="eastAsia" w:ascii="仿宋_GB2312" w:hAnsi="仿宋_GB2312" w:eastAsia="仿宋_GB2312" w:cs="仿宋_GB2312"/>
          <w:i w:val="0"/>
          <w:caps w:val="0"/>
          <w:color w:val="070707"/>
          <w:spacing w:val="0"/>
          <w:kern w:val="0"/>
          <w:sz w:val="32"/>
          <w:szCs w:val="32"/>
          <w:lang w:val="en-US" w:eastAsia="zh-CN" w:bidi="ar-SA"/>
        </w:rPr>
        <w:t>主要原因是2024年工业和信息产业监管相关支出减少。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（四）住房保障支出2024年年初预算35.37万元，比2023年执行数减少3.26万元，</w:t>
      </w:r>
      <w:r>
        <w:rPr>
          <w:rFonts w:hint="eastAsia" w:ascii="仿宋_GB2312" w:hAnsi="仿宋_GB2312" w:eastAsia="仿宋_GB2312" w:cs="仿宋_GB2312"/>
          <w:i w:val="0"/>
          <w:caps w:val="0"/>
          <w:color w:val="070707"/>
          <w:spacing w:val="0"/>
          <w:sz w:val="32"/>
          <w:szCs w:val="32"/>
          <w:lang w:eastAsia="zh-CN"/>
        </w:rPr>
        <w:t>减少</w:t>
      </w:r>
      <w:r>
        <w:rPr>
          <w:rFonts w:hint="eastAsia" w:ascii="仿宋_GB2312" w:hAnsi="仿宋_GB2312" w:eastAsia="仿宋_GB2312" w:cs="仿宋_GB2312"/>
          <w:i w:val="0"/>
          <w:caps w:val="0"/>
          <w:color w:val="070707"/>
          <w:spacing w:val="0"/>
          <w:sz w:val="32"/>
          <w:szCs w:val="32"/>
          <w:lang w:val="en-US" w:eastAsia="zh-CN"/>
        </w:rPr>
        <w:t>8.44%。主要原因是2024年住房改革支出中无住房补贴项目。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六、关于辽宁省通信管理局2024年一般公共预算基本支出表的说明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辽宁省通信管理局2024年一般公共预算基本支出452.96万元。其中：</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人员经费352.89万元，主要包括：基本工资、津贴补贴、奖金、机关事业单位基本养老保险缴费、职业年金缴费、职工基本医疗保险缴费、公务员医疗补助缴费、住房公积金、退休费；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公用经费100.07万元，主要包括：办公经费、物业管理费、差旅费、手续费、咨询费、租赁费、会议费、培训费、公务接待费、委托业务费、工会经费、其他交通费用、其他商品和服务支出（包含老干部差旅费、其他商品服务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七、关于辽宁省通信管理局2024年“三公”经费支出表的说明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辽宁省通信管理局2024年“三公”经费财政拨款预算11.46元,比2023年预算数增加3万元，增长35.46%，主要原因是2024年包含所属自收自支事业单位公务用车费用增加。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八、其他重要事项情况说明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（一）机关运行经费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2024年辽宁省通信管理局本级机关运行经费财政拨款预算100.07万元，与2023年预算一致。</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（二）政府采购情况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2024年辽宁省通信管理局政府采购预算总额0万元。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（三）国有资产占有使用情况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截至2023年8月31日，辽宁省通信管理</w:t>
      </w:r>
      <w:bookmarkStart w:id="0" w:name="_GoBack"/>
      <w:bookmarkEnd w:id="0"/>
      <w:r>
        <w:rPr>
          <w:rFonts w:hint="eastAsia" w:ascii="仿宋_GB2312" w:hAnsi="仿宋_GB2312" w:eastAsia="仿宋_GB2312" w:cs="仿宋_GB2312"/>
          <w:i w:val="0"/>
          <w:caps w:val="0"/>
          <w:color w:val="070707"/>
          <w:spacing w:val="0"/>
          <w:sz w:val="32"/>
          <w:szCs w:val="32"/>
          <w:lang w:val="en-US" w:eastAsia="zh-CN"/>
        </w:rPr>
        <w:t>局共有车辆6辆，其中：应急保障用车1辆；执法执勤用车3辆；机要通信车用车1辆；特种技术专业用车1辆。</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（四）预算绩效管理情况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2024年辽宁省通信管理局对部门项目支出全面实施绩效目标管理，共计3个二级项目，涉及当年财政拨款741.01万元（全为一般公共预算拨款）</w:t>
      </w:r>
      <w:r>
        <w:rPr>
          <w:rFonts w:hint="eastAsia" w:ascii="Times New Roman" w:hAnsi="Times New Roman" w:eastAsia="仿宋" w:cs="Times New Roman"/>
          <w:color w:val="070707"/>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根据以前年度绩效评价结果，优化2024年预算安排，并进一步改进管理、完善政策。下一步，将按照财政部有关制度规定全面开展2024年绩效自评，加强评价结果应用。</w:t>
      </w:r>
    </w:p>
    <w:p>
      <w:pPr>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第四部分 名词解释</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一、收入科目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（一）财政拨款收入：指中央财政当年拨付的资金。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二</w:t>
      </w:r>
      <w:r>
        <w:rPr>
          <w:rFonts w:hint="default" w:ascii="仿宋_GB2312" w:hAnsi="仿宋_GB2312" w:eastAsia="仿宋_GB2312" w:cs="仿宋_GB2312"/>
          <w:i w:val="0"/>
          <w:caps w:val="0"/>
          <w:color w:val="070707"/>
          <w:spacing w:val="0"/>
          <w:sz w:val="32"/>
          <w:szCs w:val="32"/>
          <w:lang w:val="en-US" w:eastAsia="zh-CN"/>
        </w:rPr>
        <w:t>）事业单位经营收入：指事业单位在专业业务活动及其辅助活动之外开展非独立核算经营活动取得的收入。</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（三）其他收入：指除上述“财政拨款收入”、“</w:t>
      </w:r>
      <w:r>
        <w:rPr>
          <w:rFonts w:hint="default" w:ascii="仿宋_GB2312" w:hAnsi="仿宋_GB2312" w:eastAsia="仿宋_GB2312" w:cs="仿宋_GB2312"/>
          <w:i w:val="0"/>
          <w:caps w:val="0"/>
          <w:color w:val="070707"/>
          <w:spacing w:val="0"/>
          <w:sz w:val="32"/>
          <w:szCs w:val="32"/>
          <w:lang w:val="en-US" w:eastAsia="zh-CN"/>
        </w:rPr>
        <w:t>事业单位经营收入</w:t>
      </w:r>
      <w:r>
        <w:rPr>
          <w:rFonts w:hint="eastAsia" w:ascii="仿宋_GB2312" w:hAnsi="仿宋_GB2312" w:eastAsia="仿宋_GB2312" w:cs="仿宋_GB2312"/>
          <w:i w:val="0"/>
          <w:caps w:val="0"/>
          <w:color w:val="070707"/>
          <w:spacing w:val="0"/>
          <w:sz w:val="32"/>
          <w:szCs w:val="32"/>
          <w:lang w:val="en-US" w:eastAsia="zh-CN"/>
        </w:rPr>
        <w:t>”等以外的收入。如投资收益、利息收入等。</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（四）上年结转：指以前年度尚未完成、结转到本年仍按原规定用途继续使用的资金。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二、支出科目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（一）社会保障和就业（类）行政事业单位养老（款）：指辽宁省通信管理局养老方面的支出。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1.行政单位离退休（项）：指辽宁省通信管理局离退休人员的经费。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2.机关事业单位基本养老保险缴费支出（项）：指辽宁省通信管理局实施养老保险制度由单位缴纳的基本养老保险费支出。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3.机关事业单位职业年金缴费支出（项）：指辽宁省通信管理局实施养老保险制度由单位缴纳的职业年金支出。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（二）卫生健康（类）行政事业单位医疗（款）：指辽宁省通信管理局用于所属行政事业单位医疗方面的支出。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1.行政单位医疗（项）：指中央财政集中安排给各省、市、自治区、直辖市通信管理局的基本医疗保险缴费经费。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2.公务员医疗补助（项）：指中央财政集中安排给各省、市、自治区、直辖市通信管理局的公务员医疗补助经费。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（三）资源勘探工业信息等（类）：反映用于资源勘探、制造业、建筑业、工业信息等方面支出，辽宁省通信管理局预算主要涉及工业和信息产业监管支出这个款级支出科目。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工业和信息产业监管支出（款）：指辽宁省通信管理局用于保障机构运行、开展工业和信息产业监管工作的支出。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（四）住房保障支出（类）住房改革支出（款）：指辽宁省通信管理局按照国家政策规定用于住房改革方面的支出。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住房公积金（项）：是根据《住房公积金管理条例》文件规定，由单位为其在职职工缴存的长期住房储金。单位和个人缴存比例分别为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（五）基本支出：指为保障机构正常运转、完成日常工作任务而发生的人员支出和公用支出。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（六）项目支出：指在基本支出之外为完成特定行政任务和事业发展目标所发生的支出。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（七）事业单位经营支出：指事业单位在专业业务活动及其辅助活动之外开展非独立核算经营活动发生的支出。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三、“三公”经费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四、机关运行经费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lang w:val="en-US" w:eastAsia="zh-CN"/>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MmE0MDZiMzk4ZjQzMzQ5ZjY0YmYxYjBmZjQ2YTAifQ=="/>
  </w:docVars>
  <w:rsids>
    <w:rsidRoot w:val="00000000"/>
    <w:rsid w:val="028D455F"/>
    <w:rsid w:val="04A03667"/>
    <w:rsid w:val="057572E7"/>
    <w:rsid w:val="071F590C"/>
    <w:rsid w:val="09DB7B4B"/>
    <w:rsid w:val="09E40E6A"/>
    <w:rsid w:val="0A8245A3"/>
    <w:rsid w:val="111F00C6"/>
    <w:rsid w:val="145D36FC"/>
    <w:rsid w:val="179B23B7"/>
    <w:rsid w:val="18BD5FDF"/>
    <w:rsid w:val="20E422A2"/>
    <w:rsid w:val="22AD5E24"/>
    <w:rsid w:val="232C662D"/>
    <w:rsid w:val="26426B58"/>
    <w:rsid w:val="2B0277BD"/>
    <w:rsid w:val="2C5D0371"/>
    <w:rsid w:val="310A6BDF"/>
    <w:rsid w:val="3177274F"/>
    <w:rsid w:val="317B45BA"/>
    <w:rsid w:val="33B63B43"/>
    <w:rsid w:val="374C33F1"/>
    <w:rsid w:val="377B621A"/>
    <w:rsid w:val="3DD939B3"/>
    <w:rsid w:val="3F12776A"/>
    <w:rsid w:val="3F16680E"/>
    <w:rsid w:val="3F700E8D"/>
    <w:rsid w:val="3FBB0422"/>
    <w:rsid w:val="400C112B"/>
    <w:rsid w:val="421B08E6"/>
    <w:rsid w:val="423F3F1E"/>
    <w:rsid w:val="46CD0221"/>
    <w:rsid w:val="47B56610"/>
    <w:rsid w:val="486B01B7"/>
    <w:rsid w:val="4AEA62BC"/>
    <w:rsid w:val="4B362A35"/>
    <w:rsid w:val="50C24E24"/>
    <w:rsid w:val="53DA4EC3"/>
    <w:rsid w:val="5D352EDD"/>
    <w:rsid w:val="5D873966"/>
    <w:rsid w:val="5D8B1D44"/>
    <w:rsid w:val="5DC71370"/>
    <w:rsid w:val="5EE40F2E"/>
    <w:rsid w:val="5F1A66EE"/>
    <w:rsid w:val="5FE0788F"/>
    <w:rsid w:val="614558C0"/>
    <w:rsid w:val="63406D8B"/>
    <w:rsid w:val="6348056B"/>
    <w:rsid w:val="640D6CED"/>
    <w:rsid w:val="67B630B1"/>
    <w:rsid w:val="67DD4A7E"/>
    <w:rsid w:val="68993E8A"/>
    <w:rsid w:val="68D27486"/>
    <w:rsid w:val="6F322F2D"/>
    <w:rsid w:val="726256F0"/>
    <w:rsid w:val="72B375A9"/>
    <w:rsid w:val="72CD7424"/>
    <w:rsid w:val="73A64BB2"/>
    <w:rsid w:val="74681FAB"/>
    <w:rsid w:val="75634BBA"/>
    <w:rsid w:val="7A2D5868"/>
    <w:rsid w:val="7D1A1A62"/>
    <w:rsid w:val="7FAB56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autoRedefine/>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0"/>
    <w:rPr>
      <w:b/>
    </w:rPr>
  </w:style>
  <w:style w:type="paragraph" w:customStyle="1" w:styleId="8">
    <w:name w:val="Normal (Web)"/>
    <w:basedOn w:val="1"/>
    <w:autoRedefine/>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4216</Words>
  <Characters>4631</Characters>
  <Lines>0</Lines>
  <Paragraphs>0</Paragraphs>
  <TotalTime>1</TotalTime>
  <ScaleCrop>false</ScaleCrop>
  <LinksUpToDate>false</LinksUpToDate>
  <CharactersWithSpaces>4641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John</cp:lastModifiedBy>
  <cp:lastPrinted>2024-04-01T01:13:00Z</cp:lastPrinted>
  <dcterms:modified xsi:type="dcterms:W3CDTF">2024-04-10T07:08:28Z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388B2D1BA72D43CFB5773176DFAEC538_13</vt:lpwstr>
  </property>
</Properties>
</file>